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9267" w14:textId="77777777" w:rsidR="00937462" w:rsidRPr="00493285" w:rsidRDefault="00937462" w:rsidP="00725B37">
      <w:pPr>
        <w:spacing w:line="276" w:lineRule="auto"/>
        <w:jc w:val="center"/>
        <w:rPr>
          <w:rFonts w:ascii="Arial" w:hAnsi="Arial" w:cs="Arial"/>
          <w:b/>
          <w:bCs/>
          <w:smallCaps/>
          <w:color w:val="000000"/>
          <w:sz w:val="28"/>
          <w:szCs w:val="28"/>
        </w:rPr>
      </w:pPr>
      <w:bookmarkStart w:id="0" w:name="_GoBack"/>
      <w:bookmarkEnd w:id="0"/>
    </w:p>
    <w:p w14:paraId="333C25DA" w14:textId="77777777" w:rsidR="00D41079" w:rsidRPr="00493285" w:rsidRDefault="001459C6" w:rsidP="00725B37">
      <w:pPr>
        <w:spacing w:line="276" w:lineRule="auto"/>
        <w:jc w:val="center"/>
        <w:rPr>
          <w:rFonts w:ascii="Arial" w:hAnsi="Arial" w:cs="Arial"/>
          <w:b/>
          <w:bCs/>
          <w:smallCaps/>
          <w:color w:val="000000"/>
          <w:sz w:val="28"/>
          <w:szCs w:val="28"/>
        </w:rPr>
      </w:pPr>
      <w:r>
        <w:rPr>
          <w:rFonts w:ascii="Arial" w:hAnsi="Arial" w:cs="Arial"/>
          <w:b/>
          <w:bCs/>
          <w:smallCaps/>
          <w:color w:val="000000"/>
          <w:sz w:val="28"/>
          <w:szCs w:val="28"/>
        </w:rPr>
        <w:t>WOMEN AND PREP</w:t>
      </w:r>
    </w:p>
    <w:p w14:paraId="2584EB06" w14:textId="77777777" w:rsidR="00764229" w:rsidRPr="00493285" w:rsidRDefault="001459C6" w:rsidP="00725B37">
      <w:pPr>
        <w:spacing w:line="276" w:lineRule="auto"/>
        <w:jc w:val="center"/>
        <w:rPr>
          <w:rFonts w:ascii="Arial" w:hAnsi="Arial" w:cs="Arial"/>
          <w:bCs/>
          <w:smallCaps/>
          <w:color w:val="000000"/>
          <w:sz w:val="28"/>
          <w:szCs w:val="28"/>
        </w:rPr>
      </w:pPr>
      <w:r>
        <w:rPr>
          <w:rFonts w:ascii="Arial" w:hAnsi="Arial" w:cs="Arial"/>
          <w:b/>
          <w:bCs/>
          <w:smallCaps/>
          <w:color w:val="000000"/>
          <w:sz w:val="28"/>
          <w:szCs w:val="28"/>
        </w:rPr>
        <w:t>SC4199</w:t>
      </w:r>
    </w:p>
    <w:p w14:paraId="7738FBF3" w14:textId="77777777" w:rsidR="004B0141" w:rsidRDefault="004B0141" w:rsidP="00725B37">
      <w:pPr>
        <w:spacing w:line="276" w:lineRule="auto"/>
        <w:rPr>
          <w:rFonts w:ascii="Arial" w:hAnsi="Arial" w:cs="Arial"/>
          <w:b/>
          <w:bCs/>
          <w:color w:val="000000"/>
          <w:sz w:val="28"/>
          <w:szCs w:val="28"/>
        </w:rPr>
      </w:pPr>
    </w:p>
    <w:p w14:paraId="0A7E5C12" w14:textId="06AC5B20" w:rsidR="007276CF" w:rsidRPr="007276CF" w:rsidRDefault="00FB337A" w:rsidP="007276CF">
      <w:pPr>
        <w:rPr>
          <w:sz w:val="22"/>
          <w:szCs w:val="22"/>
        </w:rPr>
      </w:pPr>
      <w:r>
        <w:rPr>
          <w:rFonts w:ascii="Arial" w:hAnsi="Arial" w:cs="Arial"/>
          <w:b/>
          <w:bCs/>
          <w:color w:val="000000"/>
          <w:sz w:val="28"/>
          <w:szCs w:val="28"/>
        </w:rPr>
        <w:t xml:space="preserve"> </w:t>
      </w:r>
    </w:p>
    <w:p w14:paraId="42812C98" w14:textId="701513E7" w:rsidR="001459C6" w:rsidRDefault="00FB337A" w:rsidP="007276CF">
      <w:pPr>
        <w:spacing w:line="276" w:lineRule="auto"/>
        <w:rPr>
          <w:rFonts w:ascii="Arial" w:hAnsi="Arial" w:cs="Arial"/>
          <w:b/>
          <w:bCs/>
          <w:color w:val="000000"/>
          <w:sz w:val="28"/>
          <w:szCs w:val="28"/>
        </w:rPr>
      </w:pPr>
      <w:r>
        <w:rPr>
          <w:sz w:val="22"/>
          <w:szCs w:val="22"/>
        </w:rPr>
        <w:t xml:space="preserve"> </w:t>
      </w:r>
    </w:p>
    <w:p w14:paraId="7098A9F1" w14:textId="77777777" w:rsidR="003B015B" w:rsidRPr="002A5829" w:rsidRDefault="003B015B" w:rsidP="00725B37">
      <w:pPr>
        <w:spacing w:line="276" w:lineRule="auto"/>
        <w:rPr>
          <w:rFonts w:ascii="Arial" w:hAnsi="Arial" w:cs="Arial"/>
          <w:b/>
          <w:bCs/>
          <w:color w:val="000000"/>
          <w:sz w:val="18"/>
          <w:szCs w:val="18"/>
        </w:rPr>
      </w:pPr>
      <w:r w:rsidRPr="002A5829">
        <w:rPr>
          <w:rFonts w:ascii="Arial" w:hAnsi="Arial" w:cs="Arial"/>
          <w:b/>
          <w:bCs/>
          <w:color w:val="000000"/>
          <w:sz w:val="18"/>
          <w:szCs w:val="18"/>
        </w:rPr>
        <w:t>OBJECTIVES</w:t>
      </w:r>
      <w:r w:rsidR="002C233E" w:rsidRPr="002A5829">
        <w:rPr>
          <w:rFonts w:ascii="Arial" w:hAnsi="Arial" w:cs="Arial"/>
          <w:b/>
          <w:bCs/>
          <w:color w:val="000000"/>
          <w:sz w:val="18"/>
          <w:szCs w:val="18"/>
        </w:rPr>
        <w:t xml:space="preserve"> </w:t>
      </w:r>
    </w:p>
    <w:p w14:paraId="2BBC83E1"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1.</w:t>
      </w:r>
      <w:r w:rsidRPr="002A5829">
        <w:rPr>
          <w:rFonts w:ascii="Arial" w:hAnsi="Arial" w:cs="Arial"/>
          <w:color w:val="000000"/>
          <w:sz w:val="18"/>
          <w:szCs w:val="18"/>
        </w:rPr>
        <w:tab/>
        <w:t>Describe the epidemiology of HIV in Baltimore City and Maryland State</w:t>
      </w:r>
    </w:p>
    <w:p w14:paraId="7A1C15FE"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2.</w:t>
      </w:r>
      <w:r w:rsidRPr="002A5829">
        <w:rPr>
          <w:rFonts w:ascii="Arial" w:hAnsi="Arial" w:cs="Arial"/>
          <w:color w:val="000000"/>
          <w:sz w:val="18"/>
          <w:szCs w:val="18"/>
        </w:rPr>
        <w:tab/>
        <w:t>Describe the current treatment guidelines for PrEP</w:t>
      </w:r>
    </w:p>
    <w:p w14:paraId="2284A783"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3.</w:t>
      </w:r>
      <w:r w:rsidRPr="002A5829">
        <w:rPr>
          <w:rFonts w:ascii="Arial" w:hAnsi="Arial" w:cs="Arial"/>
          <w:color w:val="000000"/>
          <w:sz w:val="18"/>
          <w:szCs w:val="18"/>
        </w:rPr>
        <w:tab/>
        <w:t xml:space="preserve">Describe how women are impacted by HIV and how they may benefit from PrEP </w:t>
      </w:r>
    </w:p>
    <w:p w14:paraId="561B1857"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4.</w:t>
      </w:r>
      <w:r w:rsidRPr="002A5829">
        <w:rPr>
          <w:rFonts w:ascii="Arial" w:hAnsi="Arial" w:cs="Arial"/>
          <w:color w:val="000000"/>
          <w:sz w:val="18"/>
          <w:szCs w:val="18"/>
        </w:rPr>
        <w:tab/>
        <w:t>Describe management of significant sexually transmitted infections</w:t>
      </w:r>
    </w:p>
    <w:p w14:paraId="6881B3F2"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5.</w:t>
      </w:r>
      <w:r w:rsidRPr="002A5829">
        <w:rPr>
          <w:rFonts w:ascii="Arial" w:hAnsi="Arial" w:cs="Arial"/>
          <w:color w:val="000000"/>
          <w:sz w:val="18"/>
          <w:szCs w:val="18"/>
        </w:rPr>
        <w:tab/>
        <w:t xml:space="preserve">Demonstrate sexually history taking skills and increase comfort discussing sexuality with </w:t>
      </w:r>
    </w:p>
    <w:p w14:paraId="52E12BCC"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 xml:space="preserve">            women</w:t>
      </w:r>
    </w:p>
    <w:p w14:paraId="235A05A1"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6.</w:t>
      </w:r>
      <w:r w:rsidRPr="002A5829">
        <w:rPr>
          <w:rFonts w:ascii="Arial" w:hAnsi="Arial" w:cs="Arial"/>
          <w:color w:val="000000"/>
          <w:sz w:val="18"/>
          <w:szCs w:val="18"/>
        </w:rPr>
        <w:tab/>
        <w:t xml:space="preserve">Discuss patient education with practical approaches for patients to adhere to medication </w:t>
      </w:r>
    </w:p>
    <w:p w14:paraId="4F96C721"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 xml:space="preserve">            and follow-up clinic visits</w:t>
      </w:r>
    </w:p>
    <w:p w14:paraId="66622E6D"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7.</w:t>
      </w:r>
      <w:r w:rsidRPr="002A5829">
        <w:rPr>
          <w:rFonts w:ascii="Arial" w:hAnsi="Arial" w:cs="Arial"/>
          <w:color w:val="000000"/>
          <w:sz w:val="18"/>
          <w:szCs w:val="18"/>
        </w:rPr>
        <w:tab/>
        <w:t>Identify patient support programs and novel PrEP models</w:t>
      </w:r>
    </w:p>
    <w:p w14:paraId="5F9C0BF3" w14:textId="77777777" w:rsidR="002A5829" w:rsidRPr="002A5829" w:rsidRDefault="002A5829" w:rsidP="002A5829">
      <w:pPr>
        <w:rPr>
          <w:rFonts w:ascii="Arial" w:hAnsi="Arial" w:cs="Arial"/>
          <w:color w:val="000000"/>
          <w:sz w:val="18"/>
          <w:szCs w:val="18"/>
        </w:rPr>
      </w:pPr>
      <w:r w:rsidRPr="002A5829">
        <w:rPr>
          <w:rFonts w:ascii="Arial" w:hAnsi="Arial" w:cs="Arial"/>
          <w:color w:val="000000"/>
          <w:sz w:val="18"/>
          <w:szCs w:val="18"/>
        </w:rPr>
        <w:t>8.</w:t>
      </w:r>
      <w:r w:rsidRPr="002A5829">
        <w:rPr>
          <w:rFonts w:ascii="Arial" w:hAnsi="Arial" w:cs="Arial"/>
          <w:color w:val="000000"/>
          <w:sz w:val="18"/>
          <w:szCs w:val="18"/>
        </w:rPr>
        <w:tab/>
        <w:t>Explain how to monitor the patient and adjust care plan as needed</w:t>
      </w:r>
    </w:p>
    <w:p w14:paraId="008348E4" w14:textId="0206E071" w:rsidR="002A5829" w:rsidRPr="002A5829" w:rsidRDefault="00D365C3" w:rsidP="002A5829">
      <w:pPr>
        <w:spacing w:line="276" w:lineRule="auto"/>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List 2 ways this</w:t>
      </w:r>
      <w:r w:rsidR="002A5829" w:rsidRPr="002A5829">
        <w:rPr>
          <w:rFonts w:ascii="Arial" w:hAnsi="Arial" w:cs="Arial"/>
          <w:color w:val="000000"/>
          <w:sz w:val="18"/>
          <w:szCs w:val="18"/>
        </w:rPr>
        <w:t xml:space="preserve"> women and PrEP training will impact my team</w:t>
      </w:r>
    </w:p>
    <w:p w14:paraId="478FFD9D" w14:textId="77777777" w:rsidR="002A5829" w:rsidRPr="002A5829" w:rsidRDefault="002A5829" w:rsidP="002A5829">
      <w:pPr>
        <w:spacing w:line="276" w:lineRule="auto"/>
        <w:rPr>
          <w:rFonts w:ascii="Arial" w:hAnsi="Arial" w:cs="Arial"/>
          <w:b/>
          <w:bCs/>
          <w:color w:val="FF0000"/>
          <w:sz w:val="18"/>
          <w:szCs w:val="18"/>
        </w:rPr>
      </w:pPr>
    </w:p>
    <w:p w14:paraId="7A013F02" w14:textId="77777777" w:rsidR="00C401B3" w:rsidRPr="00DA1BF8" w:rsidRDefault="00C401B3" w:rsidP="00C401B3">
      <w:pPr>
        <w:spacing w:line="276" w:lineRule="auto"/>
        <w:rPr>
          <w:rFonts w:ascii="Arial" w:hAnsi="Arial" w:cs="Arial"/>
          <w:b/>
          <w:sz w:val="18"/>
          <w:szCs w:val="18"/>
        </w:rPr>
      </w:pPr>
      <w:r w:rsidRPr="002A5829">
        <w:rPr>
          <w:rFonts w:ascii="Arial" w:hAnsi="Arial" w:cs="Arial"/>
          <w:b/>
          <w:sz w:val="18"/>
          <w:szCs w:val="18"/>
        </w:rPr>
        <w:t>Origination Date:</w:t>
      </w:r>
      <w:r w:rsidR="002A5829" w:rsidRPr="002A5829">
        <w:rPr>
          <w:rFonts w:ascii="Arial" w:hAnsi="Arial" w:cs="Arial"/>
          <w:b/>
          <w:sz w:val="18"/>
          <w:szCs w:val="18"/>
        </w:rPr>
        <w:t xml:space="preserve"> 9/24/2019</w:t>
      </w:r>
    </w:p>
    <w:p w14:paraId="1CDB2644" w14:textId="77777777" w:rsidR="00C401B3" w:rsidRPr="002A5829" w:rsidRDefault="00C401B3" w:rsidP="00C401B3">
      <w:pPr>
        <w:spacing w:line="276" w:lineRule="auto"/>
        <w:rPr>
          <w:rFonts w:ascii="Arial" w:hAnsi="Arial" w:cs="Arial"/>
          <w:b/>
          <w:sz w:val="18"/>
          <w:szCs w:val="18"/>
        </w:rPr>
      </w:pPr>
      <w:r w:rsidRPr="002A5829">
        <w:rPr>
          <w:rFonts w:ascii="Arial" w:hAnsi="Arial" w:cs="Arial"/>
          <w:b/>
          <w:sz w:val="18"/>
          <w:szCs w:val="18"/>
        </w:rPr>
        <w:t>Expiration Date:</w:t>
      </w:r>
      <w:r w:rsidR="002A5829" w:rsidRPr="002A5829">
        <w:rPr>
          <w:rFonts w:ascii="Arial" w:hAnsi="Arial" w:cs="Arial"/>
          <w:b/>
          <w:sz w:val="18"/>
          <w:szCs w:val="18"/>
        </w:rPr>
        <w:t xml:space="preserve"> 9/24/2021</w:t>
      </w:r>
    </w:p>
    <w:p w14:paraId="1E57BFF8" w14:textId="77777777" w:rsidR="00AD2FA8" w:rsidRPr="002A5829" w:rsidRDefault="00AD2FA8" w:rsidP="00C401B3">
      <w:pPr>
        <w:spacing w:line="276" w:lineRule="auto"/>
        <w:rPr>
          <w:rFonts w:ascii="Arial" w:hAnsi="Arial" w:cs="Arial"/>
          <w:b/>
          <w:sz w:val="18"/>
          <w:szCs w:val="18"/>
        </w:rPr>
      </w:pPr>
    </w:p>
    <w:p w14:paraId="276C4897" w14:textId="77777777" w:rsidR="00D41079" w:rsidRPr="002A5829" w:rsidRDefault="00D41079" w:rsidP="00725B37">
      <w:pPr>
        <w:spacing w:line="276" w:lineRule="auto"/>
        <w:rPr>
          <w:rFonts w:ascii="Arial" w:hAnsi="Arial" w:cs="Arial"/>
          <w:b/>
          <w:color w:val="FF0000"/>
          <w:sz w:val="18"/>
          <w:szCs w:val="18"/>
        </w:rPr>
      </w:pPr>
      <w:r w:rsidRPr="002A5829">
        <w:rPr>
          <w:rFonts w:ascii="Arial" w:hAnsi="Arial" w:cs="Arial"/>
          <w:b/>
          <w:color w:val="000000"/>
          <w:sz w:val="18"/>
          <w:szCs w:val="18"/>
        </w:rPr>
        <w:t>ACCREDITATION STATEMENTS:</w:t>
      </w:r>
      <w:r w:rsidR="00E76BA4" w:rsidRPr="002A5829">
        <w:rPr>
          <w:rFonts w:ascii="Arial" w:hAnsi="Arial" w:cs="Arial"/>
          <w:b/>
          <w:color w:val="000000"/>
          <w:sz w:val="18"/>
          <w:szCs w:val="18"/>
        </w:rPr>
        <w:t xml:space="preserve"> </w:t>
      </w:r>
    </w:p>
    <w:p w14:paraId="002984E1" w14:textId="1F5C5A29" w:rsidR="00032625" w:rsidRPr="002A5829" w:rsidRDefault="00032625" w:rsidP="00725B37">
      <w:pPr>
        <w:spacing w:after="240" w:line="276" w:lineRule="auto"/>
        <w:jc w:val="both"/>
        <w:rPr>
          <w:rFonts w:ascii="Arial" w:hAnsi="Arial" w:cs="Arial"/>
          <w:color w:val="000000"/>
          <w:sz w:val="18"/>
          <w:szCs w:val="18"/>
        </w:rPr>
      </w:pPr>
      <w:r w:rsidRPr="002A5829">
        <w:rPr>
          <w:rFonts w:ascii="Arial" w:hAnsi="Arial" w:cs="Arial"/>
          <w:b/>
          <w:bCs/>
          <w:color w:val="000000"/>
          <w:sz w:val="18"/>
          <w:szCs w:val="18"/>
        </w:rPr>
        <w:t xml:space="preserve">CME activities with Joint </w:t>
      </w:r>
      <w:r w:rsidR="00791845" w:rsidRPr="002A5829">
        <w:rPr>
          <w:rFonts w:ascii="Arial" w:hAnsi="Arial" w:cs="Arial"/>
          <w:b/>
          <w:bCs/>
          <w:color w:val="000000"/>
          <w:sz w:val="18"/>
          <w:szCs w:val="18"/>
        </w:rPr>
        <w:t>Providers</w:t>
      </w:r>
      <w:r w:rsidRPr="002A5829">
        <w:rPr>
          <w:rFonts w:ascii="Arial" w:hAnsi="Arial" w:cs="Arial"/>
          <w:color w:val="000000"/>
          <w:sz w:val="18"/>
          <w:szCs w:val="18"/>
        </w:rPr>
        <w:t xml:space="preserve">: This activity has been planned and implemented in accordance with the Essential Areas and policies of the Accreditation Council for Continuing Medical Education through the joint </w:t>
      </w:r>
      <w:r w:rsidR="00791845" w:rsidRPr="002A5829">
        <w:rPr>
          <w:rFonts w:ascii="Arial" w:hAnsi="Arial" w:cs="Arial"/>
          <w:color w:val="000000"/>
          <w:sz w:val="18"/>
          <w:szCs w:val="18"/>
        </w:rPr>
        <w:t>providership</w:t>
      </w:r>
      <w:r w:rsidRPr="002A5829">
        <w:rPr>
          <w:rFonts w:ascii="Arial" w:hAnsi="Arial" w:cs="Arial"/>
          <w:color w:val="000000"/>
          <w:sz w:val="18"/>
          <w:szCs w:val="18"/>
        </w:rPr>
        <w:t xml:space="preserve"> of the Centers for Dise</w:t>
      </w:r>
      <w:r w:rsidR="002A5829" w:rsidRPr="002A5829">
        <w:rPr>
          <w:rFonts w:ascii="Arial" w:hAnsi="Arial" w:cs="Arial"/>
          <w:color w:val="000000"/>
          <w:sz w:val="18"/>
          <w:szCs w:val="18"/>
        </w:rPr>
        <w:t>ase Control and Prevention and STD/HIV Prevention Training Center at Johns Hopkins</w:t>
      </w:r>
      <w:r w:rsidR="00446921">
        <w:rPr>
          <w:rFonts w:ascii="Arial" w:hAnsi="Arial" w:cs="Arial"/>
          <w:color w:val="000000"/>
          <w:sz w:val="18"/>
          <w:szCs w:val="18"/>
        </w:rPr>
        <w:t>,</w:t>
      </w:r>
      <w:r w:rsidR="00506248">
        <w:rPr>
          <w:rFonts w:ascii="Arial" w:hAnsi="Arial" w:cs="Arial"/>
          <w:color w:val="000000"/>
          <w:sz w:val="18"/>
          <w:szCs w:val="18"/>
        </w:rPr>
        <w:t xml:space="preserve"> </w:t>
      </w:r>
      <w:r w:rsidR="00506248" w:rsidRPr="00506248">
        <w:rPr>
          <w:rFonts w:ascii="Arial" w:hAnsi="Arial" w:cs="Arial"/>
          <w:color w:val="000000"/>
          <w:sz w:val="18"/>
          <w:szCs w:val="18"/>
        </w:rPr>
        <w:t>Johns Hopkins University AIDS Education and Training Center</w:t>
      </w:r>
      <w:r w:rsidR="00446921">
        <w:rPr>
          <w:rFonts w:ascii="Arial" w:hAnsi="Arial" w:cs="Arial"/>
          <w:color w:val="000000"/>
          <w:sz w:val="18"/>
          <w:szCs w:val="18"/>
        </w:rPr>
        <w:t xml:space="preserve">, and </w:t>
      </w:r>
      <w:r w:rsidR="00446921" w:rsidRPr="00446921">
        <w:rPr>
          <w:rFonts w:ascii="Arial" w:hAnsi="Arial" w:cs="Arial"/>
          <w:color w:val="000000"/>
          <w:sz w:val="18"/>
          <w:szCs w:val="18"/>
        </w:rPr>
        <w:t>Johns Hopkins University School of Nursing</w:t>
      </w:r>
      <w:r w:rsidR="007D29CA" w:rsidRPr="002A5829">
        <w:rPr>
          <w:rFonts w:ascii="Arial" w:hAnsi="Arial" w:cs="Arial"/>
          <w:color w:val="000000"/>
          <w:sz w:val="18"/>
          <w:szCs w:val="18"/>
        </w:rPr>
        <w:t>.</w:t>
      </w:r>
      <w:r w:rsidR="002A5829" w:rsidRPr="002A5829">
        <w:rPr>
          <w:rFonts w:ascii="Arial" w:hAnsi="Arial" w:cs="Arial"/>
          <w:color w:val="000000"/>
          <w:sz w:val="18"/>
          <w:szCs w:val="18"/>
        </w:rPr>
        <w:t xml:space="preserve"> </w:t>
      </w:r>
      <w:r w:rsidRPr="002A5829">
        <w:rPr>
          <w:rFonts w:ascii="Arial" w:hAnsi="Arial" w:cs="Arial"/>
          <w:color w:val="000000"/>
          <w:sz w:val="18"/>
          <w:szCs w:val="18"/>
        </w:rPr>
        <w:t>The Centers for Disease Control and Prevention is accredited by the (ACCME</w:t>
      </w:r>
      <w:r w:rsidRPr="002A5829">
        <w:rPr>
          <w:rFonts w:ascii="Arial" w:hAnsi="Arial" w:cs="Arial"/>
          <w:sz w:val="18"/>
          <w:szCs w:val="18"/>
          <w:vertAlign w:val="superscript"/>
        </w:rPr>
        <w:t>®</w:t>
      </w:r>
      <w:r w:rsidRPr="002A5829">
        <w:rPr>
          <w:rFonts w:ascii="Arial" w:hAnsi="Arial" w:cs="Arial"/>
          <w:color w:val="000000"/>
          <w:sz w:val="18"/>
          <w:szCs w:val="18"/>
        </w:rPr>
        <w:t>) to provide medical education for physicians.</w:t>
      </w:r>
      <w:r w:rsidR="00A057C9" w:rsidRPr="002A5829">
        <w:rPr>
          <w:rFonts w:ascii="Arial" w:hAnsi="Arial" w:cs="Arial"/>
          <w:color w:val="000000"/>
          <w:sz w:val="18"/>
          <w:szCs w:val="18"/>
        </w:rPr>
        <w:t xml:space="preserve">  </w:t>
      </w:r>
    </w:p>
    <w:p w14:paraId="53DB4BCF" w14:textId="77777777" w:rsidR="007C1F33" w:rsidRPr="002E2CD4" w:rsidRDefault="00032625" w:rsidP="002E7963">
      <w:pPr>
        <w:spacing w:line="276" w:lineRule="auto"/>
        <w:jc w:val="both"/>
        <w:rPr>
          <w:rFonts w:ascii="Arial" w:hAnsi="Arial" w:cs="Arial"/>
          <w:color w:val="000000"/>
          <w:sz w:val="18"/>
          <w:szCs w:val="18"/>
        </w:rPr>
      </w:pPr>
      <w:r w:rsidRPr="002E2CD4">
        <w:rPr>
          <w:rFonts w:ascii="Arial" w:hAnsi="Arial" w:cs="Arial"/>
          <w:color w:val="000000"/>
          <w:sz w:val="18"/>
          <w:szCs w:val="18"/>
        </w:rPr>
        <w:t xml:space="preserve">The Centers for Disease Control and Prevention designates this </w:t>
      </w:r>
      <w:r w:rsidR="00E76BA4" w:rsidRPr="002E2CD4">
        <w:rPr>
          <w:rFonts w:ascii="Arial" w:hAnsi="Arial" w:cs="Arial"/>
          <w:b/>
          <w:color w:val="000000"/>
          <w:sz w:val="18"/>
          <w:szCs w:val="18"/>
        </w:rPr>
        <w:t>live activity</w:t>
      </w:r>
      <w:r w:rsidRPr="002E2CD4">
        <w:rPr>
          <w:rFonts w:ascii="Arial" w:hAnsi="Arial" w:cs="Arial"/>
          <w:color w:val="000000"/>
          <w:sz w:val="18"/>
          <w:szCs w:val="18"/>
        </w:rPr>
        <w:t xml:space="preserve"> for a maximum of </w:t>
      </w:r>
      <w:r w:rsidR="002A5829" w:rsidRPr="00506248">
        <w:rPr>
          <w:rFonts w:ascii="Arial" w:hAnsi="Arial" w:cs="Arial"/>
          <w:b/>
          <w:iCs/>
          <w:sz w:val="18"/>
          <w:szCs w:val="18"/>
        </w:rPr>
        <w:t>6.5</w:t>
      </w:r>
      <w:r w:rsidR="002E7963" w:rsidRPr="002E2CD4">
        <w:rPr>
          <w:rFonts w:ascii="Arial" w:hAnsi="Arial" w:cs="Arial"/>
          <w:sz w:val="18"/>
          <w:szCs w:val="18"/>
        </w:rPr>
        <w:t xml:space="preserve"> </w:t>
      </w:r>
      <w:r w:rsidRPr="002E2CD4">
        <w:rPr>
          <w:rFonts w:ascii="Arial" w:hAnsi="Arial" w:cs="Arial"/>
          <w:i/>
          <w:iCs/>
          <w:color w:val="000000"/>
          <w:sz w:val="18"/>
          <w:szCs w:val="18"/>
        </w:rPr>
        <w:t>AMA PRA Category 1 Credits</w:t>
      </w:r>
      <w:r w:rsidRPr="002E2CD4">
        <w:rPr>
          <w:rFonts w:ascii="Arial" w:hAnsi="Arial" w:cs="Arial"/>
          <w:color w:val="000000"/>
          <w:sz w:val="18"/>
          <w:szCs w:val="18"/>
        </w:rPr>
        <w:t>™.</w:t>
      </w:r>
      <w:r w:rsidR="00A16773" w:rsidRPr="002E2CD4">
        <w:rPr>
          <w:rFonts w:ascii="Arial" w:hAnsi="Arial" w:cs="Arial"/>
          <w:color w:val="000000"/>
          <w:sz w:val="18"/>
          <w:szCs w:val="18"/>
        </w:rPr>
        <w:t xml:space="preserve">  </w:t>
      </w:r>
      <w:r w:rsidR="002E7963" w:rsidRPr="002E2CD4">
        <w:rPr>
          <w:rFonts w:ascii="Arial" w:hAnsi="Arial" w:cs="Arial"/>
          <w:color w:val="000000"/>
          <w:sz w:val="18"/>
          <w:szCs w:val="18"/>
        </w:rPr>
        <w:t>Physicians should claim only the credit commensurate with the extent of their participation in the activity.</w:t>
      </w:r>
    </w:p>
    <w:p w14:paraId="1EF81427" w14:textId="77777777" w:rsidR="007C1F33" w:rsidRPr="002E2CD4" w:rsidRDefault="007C1F33" w:rsidP="00725B37">
      <w:pPr>
        <w:spacing w:line="276" w:lineRule="auto"/>
        <w:rPr>
          <w:rFonts w:ascii="Arial" w:hAnsi="Arial" w:cs="Arial"/>
          <w:sz w:val="18"/>
          <w:szCs w:val="18"/>
        </w:rPr>
      </w:pPr>
    </w:p>
    <w:p w14:paraId="2E29D6C3" w14:textId="77777777" w:rsidR="00B030F1" w:rsidRPr="002E2CD4" w:rsidRDefault="007C1F33" w:rsidP="00B030F1">
      <w:pPr>
        <w:spacing w:line="276" w:lineRule="auto"/>
        <w:rPr>
          <w:rFonts w:ascii="Arial" w:hAnsi="Arial" w:cs="Arial"/>
          <w:sz w:val="18"/>
          <w:szCs w:val="18"/>
        </w:rPr>
      </w:pPr>
      <w:r w:rsidRPr="002E2CD4">
        <w:rPr>
          <w:rFonts w:ascii="Arial" w:hAnsi="Arial" w:cs="Arial"/>
          <w:b/>
          <w:sz w:val="18"/>
          <w:szCs w:val="18"/>
        </w:rPr>
        <w:t xml:space="preserve">CEU:  </w:t>
      </w:r>
      <w:r w:rsidR="00B030F1" w:rsidRPr="002E2CD4">
        <w:rPr>
          <w:rFonts w:ascii="Arial" w:hAnsi="Arial" w:cs="Arial"/>
          <w:sz w:val="18"/>
          <w:szCs w:val="18"/>
        </w:rPr>
        <w:t xml:space="preserve">The Centers for Disease Control and Prevention is authorized by IACET to offer </w:t>
      </w:r>
      <w:r w:rsidR="009A56D8" w:rsidRPr="00506248">
        <w:rPr>
          <w:rFonts w:ascii="Arial" w:hAnsi="Arial" w:cs="Arial"/>
          <w:b/>
          <w:iCs/>
          <w:sz w:val="18"/>
          <w:szCs w:val="18"/>
        </w:rPr>
        <w:t>.7</w:t>
      </w:r>
      <w:r w:rsidR="00B030F1" w:rsidRPr="002E2CD4">
        <w:rPr>
          <w:rFonts w:ascii="Arial" w:hAnsi="Arial" w:cs="Arial"/>
          <w:sz w:val="18"/>
          <w:szCs w:val="18"/>
        </w:rPr>
        <w:t xml:space="preserve"> CEU's for this program.</w:t>
      </w:r>
    </w:p>
    <w:p w14:paraId="1620D255" w14:textId="77777777" w:rsidR="007C1F33" w:rsidRPr="002E2CD4" w:rsidRDefault="007C1F33" w:rsidP="00725B37">
      <w:pPr>
        <w:spacing w:line="276" w:lineRule="auto"/>
        <w:rPr>
          <w:rFonts w:ascii="Arial" w:hAnsi="Arial" w:cs="Arial"/>
          <w:sz w:val="18"/>
          <w:szCs w:val="18"/>
        </w:rPr>
      </w:pPr>
    </w:p>
    <w:p w14:paraId="0431B20B" w14:textId="77777777" w:rsidR="007C1F33" w:rsidRPr="002E2CD4" w:rsidRDefault="007C1F33" w:rsidP="00725B37">
      <w:pPr>
        <w:spacing w:line="276" w:lineRule="auto"/>
        <w:rPr>
          <w:rFonts w:ascii="Arial" w:hAnsi="Arial" w:cs="Arial"/>
          <w:sz w:val="18"/>
          <w:szCs w:val="18"/>
        </w:rPr>
      </w:pPr>
    </w:p>
    <w:p w14:paraId="0187F517" w14:textId="77777777" w:rsidR="007A7FA6" w:rsidRPr="002A5829" w:rsidRDefault="007A7FA6" w:rsidP="007A7FA6">
      <w:pPr>
        <w:autoSpaceDE w:val="0"/>
        <w:autoSpaceDN w:val="0"/>
        <w:adjustRightInd w:val="0"/>
        <w:spacing w:line="276" w:lineRule="auto"/>
        <w:rPr>
          <w:rFonts w:ascii="Arial" w:hAnsi="Arial" w:cs="Arial"/>
          <w:sz w:val="18"/>
          <w:szCs w:val="18"/>
        </w:rPr>
      </w:pPr>
      <w:r w:rsidRPr="002E2CD4">
        <w:rPr>
          <w:rFonts w:ascii="Arial" w:hAnsi="Arial" w:cs="Arial"/>
          <w:b/>
          <w:bCs/>
          <w:color w:val="000000"/>
          <w:sz w:val="18"/>
          <w:szCs w:val="18"/>
        </w:rPr>
        <w:t xml:space="preserve">CECH: </w:t>
      </w:r>
      <w:r w:rsidRPr="002E2CD4">
        <w:rPr>
          <w:rFonts w:ascii="Arial" w:hAnsi="Arial" w:cs="Arial"/>
          <w:sz w:val="18"/>
          <w:szCs w:val="18"/>
        </w:rPr>
        <w:t xml:space="preserve">Sponsored by the </w:t>
      </w:r>
      <w:r w:rsidRPr="002E2CD4">
        <w:rPr>
          <w:rFonts w:ascii="Arial" w:hAnsi="Arial" w:cs="Arial"/>
          <w:iCs/>
          <w:sz w:val="18"/>
          <w:szCs w:val="18"/>
        </w:rPr>
        <w:t xml:space="preserve">Centers for Disease Control and Prevention, </w:t>
      </w:r>
      <w:r w:rsidRPr="002E2CD4">
        <w:rPr>
          <w:rFonts w:ascii="Arial" w:hAnsi="Arial" w:cs="Arial"/>
          <w:sz w:val="18"/>
          <w:szCs w:val="18"/>
        </w:rPr>
        <w:t>a designated provider of continuing education contact hours (CECH) in health education by the National Commission for Health Education Credentialing, Inc. This program is designated for Certified Health Education Specialists (CHES</w:t>
      </w:r>
      <w:r w:rsidRPr="002E2CD4">
        <w:rPr>
          <w:rFonts w:ascii="Arial" w:hAnsi="Arial" w:cs="Arial"/>
          <w:sz w:val="18"/>
          <w:szCs w:val="18"/>
          <w:vertAlign w:val="superscript"/>
        </w:rPr>
        <w:t>®</w:t>
      </w:r>
      <w:r w:rsidRPr="002E2CD4">
        <w:rPr>
          <w:rFonts w:ascii="Arial" w:hAnsi="Arial" w:cs="Arial"/>
          <w:sz w:val="18"/>
          <w:szCs w:val="18"/>
        </w:rPr>
        <w:t>) and/or Master Certified Health Education Specialists (MCHES</w:t>
      </w:r>
      <w:r w:rsidRPr="002E2CD4">
        <w:rPr>
          <w:rFonts w:ascii="Arial" w:hAnsi="Arial" w:cs="Arial"/>
          <w:sz w:val="18"/>
          <w:szCs w:val="18"/>
          <w:vertAlign w:val="superscript"/>
        </w:rPr>
        <w:t>®</w:t>
      </w:r>
      <w:r w:rsidRPr="002E2CD4">
        <w:rPr>
          <w:rFonts w:ascii="Arial" w:hAnsi="Arial" w:cs="Arial"/>
          <w:sz w:val="18"/>
          <w:szCs w:val="18"/>
        </w:rPr>
        <w:t xml:space="preserve">) to receive up to </w:t>
      </w:r>
      <w:r w:rsidR="007E50FE" w:rsidRPr="00506248">
        <w:rPr>
          <w:rFonts w:ascii="Arial" w:hAnsi="Arial" w:cs="Arial"/>
          <w:b/>
          <w:sz w:val="18"/>
          <w:szCs w:val="18"/>
        </w:rPr>
        <w:t>6.5</w:t>
      </w:r>
      <w:r w:rsidRPr="002E2CD4">
        <w:rPr>
          <w:rFonts w:ascii="Arial" w:hAnsi="Arial" w:cs="Arial"/>
          <w:b/>
          <w:sz w:val="18"/>
          <w:szCs w:val="18"/>
        </w:rPr>
        <w:t xml:space="preserve"> </w:t>
      </w:r>
      <w:r w:rsidRPr="002E2CD4">
        <w:rPr>
          <w:rFonts w:ascii="Arial" w:hAnsi="Arial" w:cs="Arial"/>
          <w:sz w:val="18"/>
          <w:szCs w:val="18"/>
        </w:rPr>
        <w:t>total Category I continuing education contact hours. Maximum</w:t>
      </w:r>
      <w:r w:rsidRPr="002A5829">
        <w:rPr>
          <w:rFonts w:ascii="Arial" w:hAnsi="Arial" w:cs="Arial"/>
          <w:sz w:val="18"/>
          <w:szCs w:val="18"/>
        </w:rPr>
        <w:t xml:space="preserve"> advanced level continuing education contact hours available are </w:t>
      </w:r>
      <w:r w:rsidR="00563C40" w:rsidRPr="002A5829">
        <w:rPr>
          <w:rFonts w:ascii="Arial" w:hAnsi="Arial" w:cs="Arial"/>
          <w:b/>
          <w:sz w:val="18"/>
          <w:szCs w:val="18"/>
        </w:rPr>
        <w:t>0</w:t>
      </w:r>
      <w:r w:rsidRPr="002A5829">
        <w:rPr>
          <w:rFonts w:ascii="Arial" w:hAnsi="Arial" w:cs="Arial"/>
          <w:sz w:val="18"/>
          <w:szCs w:val="18"/>
        </w:rPr>
        <w:t xml:space="preserve">. CDC provider number </w:t>
      </w:r>
      <w:r w:rsidRPr="002A5829">
        <w:rPr>
          <w:rFonts w:ascii="Arial" w:hAnsi="Arial" w:cs="Arial"/>
          <w:b/>
          <w:sz w:val="18"/>
          <w:szCs w:val="18"/>
        </w:rPr>
        <w:t>98614.</w:t>
      </w:r>
    </w:p>
    <w:p w14:paraId="57D22375" w14:textId="77777777" w:rsidR="00E76BA4" w:rsidRPr="007E50FE" w:rsidRDefault="00E76BA4" w:rsidP="00725B37">
      <w:pPr>
        <w:spacing w:line="276" w:lineRule="auto"/>
        <w:jc w:val="center"/>
        <w:rPr>
          <w:rFonts w:ascii="Arial" w:hAnsi="Arial" w:cs="Arial"/>
          <w:b/>
          <w:sz w:val="18"/>
          <w:szCs w:val="18"/>
        </w:rPr>
      </w:pPr>
    </w:p>
    <w:p w14:paraId="33A730DF" w14:textId="77777777" w:rsidR="007C1F33" w:rsidRPr="007E50FE" w:rsidRDefault="001459C6" w:rsidP="00725B37">
      <w:pPr>
        <w:spacing w:line="276" w:lineRule="auto"/>
        <w:rPr>
          <w:rFonts w:ascii="Arial" w:hAnsi="Arial" w:cs="Arial"/>
          <w:sz w:val="18"/>
          <w:szCs w:val="18"/>
        </w:rPr>
      </w:pPr>
      <w:r w:rsidRPr="007E50FE">
        <w:rPr>
          <w:rFonts w:ascii="Arial" w:hAnsi="Arial" w:cs="Arial"/>
          <w:b/>
          <w:noProof/>
          <w:color w:val="000000"/>
          <w:sz w:val="18"/>
          <w:szCs w:val="18"/>
        </w:rPr>
        <w:drawing>
          <wp:inline distT="0" distB="0" distL="0" distR="0" wp14:anchorId="7D010D48" wp14:editId="2C677AD1">
            <wp:extent cx="771525" cy="7239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r w:rsidR="007C1F33" w:rsidRPr="007E50FE">
        <w:rPr>
          <w:rFonts w:ascii="Arial" w:hAnsi="Arial" w:cs="Arial"/>
          <w:b/>
          <w:bCs/>
          <w:color w:val="000000"/>
          <w:sz w:val="18"/>
          <w:szCs w:val="18"/>
        </w:rPr>
        <w:t xml:space="preserve">CPE: </w:t>
      </w:r>
      <w:r w:rsidR="007C1F33" w:rsidRPr="007E50FE">
        <w:rPr>
          <w:rFonts w:ascii="Arial" w:hAnsi="Arial" w:cs="Arial"/>
          <w:sz w:val="18"/>
          <w:szCs w:val="18"/>
        </w:rPr>
        <w:t>The Centers for Disease Control and Prevention is accredited by the Accreditation Council for Pharmacy Education as a provider of continuing pharmacy education.</w:t>
      </w:r>
    </w:p>
    <w:p w14:paraId="300AB97F" w14:textId="77777777" w:rsidR="007C1F33" w:rsidRPr="007E50FE" w:rsidRDefault="007C1F33" w:rsidP="00725B37">
      <w:pPr>
        <w:spacing w:line="276" w:lineRule="auto"/>
        <w:rPr>
          <w:rFonts w:ascii="Arial" w:hAnsi="Arial" w:cs="Arial"/>
          <w:sz w:val="18"/>
          <w:szCs w:val="18"/>
        </w:rPr>
      </w:pPr>
      <w:r w:rsidRPr="007E50FE">
        <w:rPr>
          <w:rFonts w:ascii="Arial" w:hAnsi="Arial" w:cs="Arial"/>
          <w:sz w:val="18"/>
          <w:szCs w:val="18"/>
        </w:rPr>
        <w:t xml:space="preserve"> </w:t>
      </w:r>
    </w:p>
    <w:p w14:paraId="267B18DA" w14:textId="37D0C98F" w:rsidR="007C1F33" w:rsidRPr="007E50FE" w:rsidRDefault="007C1F33" w:rsidP="00725B37">
      <w:pPr>
        <w:spacing w:line="276" w:lineRule="auto"/>
        <w:rPr>
          <w:rFonts w:ascii="Arial" w:eastAsia="Times New Roman" w:hAnsi="Arial" w:cs="Arial"/>
          <w:sz w:val="18"/>
          <w:szCs w:val="18"/>
        </w:rPr>
      </w:pPr>
      <w:r w:rsidRPr="007E50FE">
        <w:rPr>
          <w:rFonts w:ascii="Arial" w:eastAsia="Times New Roman" w:hAnsi="Arial" w:cs="Arial"/>
          <w:sz w:val="18"/>
          <w:szCs w:val="18"/>
        </w:rPr>
        <w:t xml:space="preserve">This program is a designated event for pharmacists to receive </w:t>
      </w:r>
      <w:r w:rsidR="002E2CD4">
        <w:rPr>
          <w:rFonts w:ascii="Arial" w:eastAsia="Times New Roman" w:hAnsi="Arial" w:cs="Arial"/>
          <w:sz w:val="18"/>
          <w:szCs w:val="18"/>
        </w:rPr>
        <w:t>0</w:t>
      </w:r>
      <w:r w:rsidR="003575D9">
        <w:rPr>
          <w:rFonts w:ascii="Arial" w:eastAsia="Times New Roman" w:hAnsi="Arial" w:cs="Arial"/>
          <w:sz w:val="18"/>
          <w:szCs w:val="18"/>
        </w:rPr>
        <w:t>.</w:t>
      </w:r>
      <w:r w:rsidR="007E50FE" w:rsidRPr="00506248">
        <w:rPr>
          <w:rFonts w:ascii="Arial" w:eastAsia="Times New Roman" w:hAnsi="Arial" w:cs="Arial"/>
          <w:b/>
          <w:iCs/>
          <w:sz w:val="18"/>
          <w:szCs w:val="18"/>
        </w:rPr>
        <w:t>65</w:t>
      </w:r>
      <w:r w:rsidRPr="007E50FE">
        <w:rPr>
          <w:rFonts w:ascii="Arial" w:eastAsia="Times New Roman" w:hAnsi="Arial" w:cs="Arial"/>
          <w:sz w:val="18"/>
          <w:szCs w:val="18"/>
        </w:rPr>
        <w:t xml:space="preserve"> </w:t>
      </w:r>
      <w:r w:rsidR="002B4516" w:rsidRPr="007E50FE">
        <w:rPr>
          <w:rFonts w:ascii="Arial" w:eastAsia="Times New Roman" w:hAnsi="Arial" w:cs="Arial"/>
          <w:sz w:val="18"/>
          <w:szCs w:val="18"/>
        </w:rPr>
        <w:t>CEUs</w:t>
      </w:r>
      <w:r w:rsidRPr="007E50FE">
        <w:rPr>
          <w:rFonts w:ascii="Arial" w:eastAsia="Times New Roman" w:hAnsi="Arial" w:cs="Arial"/>
          <w:sz w:val="18"/>
          <w:szCs w:val="18"/>
        </w:rPr>
        <w:t xml:space="preserve"> in pharmacy education. The Universal Activity </w:t>
      </w:r>
      <w:r w:rsidRPr="00334174">
        <w:rPr>
          <w:rFonts w:ascii="Arial" w:eastAsia="Times New Roman" w:hAnsi="Arial" w:cs="Arial"/>
          <w:sz w:val="18"/>
          <w:szCs w:val="18"/>
        </w:rPr>
        <w:t>Number is 0387-</w:t>
      </w:r>
      <w:r w:rsidR="00334174" w:rsidRPr="00334174">
        <w:rPr>
          <w:rFonts w:ascii="Arial" w:eastAsia="Times New Roman" w:hAnsi="Arial" w:cs="Arial"/>
          <w:sz w:val="18"/>
          <w:szCs w:val="18"/>
        </w:rPr>
        <w:t>9999</w:t>
      </w:r>
      <w:r w:rsidRPr="00334174">
        <w:rPr>
          <w:rFonts w:ascii="Arial" w:eastAsia="Times New Roman" w:hAnsi="Arial" w:cs="Arial"/>
          <w:sz w:val="18"/>
          <w:szCs w:val="18"/>
        </w:rPr>
        <w:t>-</w:t>
      </w:r>
      <w:r w:rsidR="00334174" w:rsidRPr="00334174">
        <w:rPr>
          <w:rFonts w:ascii="Arial" w:eastAsia="Times New Roman" w:hAnsi="Arial" w:cs="Arial"/>
          <w:sz w:val="18"/>
          <w:szCs w:val="18"/>
        </w:rPr>
        <w:t>19</w:t>
      </w:r>
      <w:r w:rsidRPr="00334174">
        <w:rPr>
          <w:rFonts w:ascii="Arial" w:eastAsia="Times New Roman" w:hAnsi="Arial" w:cs="Arial"/>
          <w:sz w:val="18"/>
          <w:szCs w:val="18"/>
        </w:rPr>
        <w:t>-</w:t>
      </w:r>
      <w:r w:rsidR="00334174" w:rsidRPr="00334174">
        <w:rPr>
          <w:rFonts w:ascii="Arial" w:eastAsia="Times New Roman" w:hAnsi="Arial" w:cs="Arial"/>
          <w:sz w:val="18"/>
          <w:szCs w:val="18"/>
        </w:rPr>
        <w:t>162</w:t>
      </w:r>
      <w:r w:rsidRPr="00334174">
        <w:rPr>
          <w:rFonts w:ascii="Arial" w:eastAsia="Times New Roman" w:hAnsi="Arial" w:cs="Arial"/>
          <w:sz w:val="18"/>
          <w:szCs w:val="18"/>
        </w:rPr>
        <w:t>-</w:t>
      </w:r>
      <w:r w:rsidR="00334174" w:rsidRPr="00334174">
        <w:rPr>
          <w:rFonts w:ascii="Arial" w:eastAsia="Times New Roman" w:hAnsi="Arial" w:cs="Arial"/>
          <w:sz w:val="18"/>
          <w:szCs w:val="18"/>
        </w:rPr>
        <w:t>L02</w:t>
      </w:r>
      <w:r w:rsidRPr="00334174">
        <w:rPr>
          <w:rFonts w:ascii="Arial" w:eastAsia="Times New Roman" w:hAnsi="Arial" w:cs="Arial"/>
          <w:sz w:val="18"/>
          <w:szCs w:val="18"/>
        </w:rPr>
        <w:t>-P.</w:t>
      </w:r>
    </w:p>
    <w:p w14:paraId="5B752342" w14:textId="77777777" w:rsidR="007C1F33" w:rsidRPr="007E50FE" w:rsidRDefault="007C1F33" w:rsidP="00725B37">
      <w:pPr>
        <w:spacing w:line="276" w:lineRule="auto"/>
        <w:rPr>
          <w:rFonts w:ascii="Arial" w:eastAsia="Times New Roman" w:hAnsi="Arial" w:cs="Arial"/>
          <w:sz w:val="18"/>
          <w:szCs w:val="18"/>
        </w:rPr>
      </w:pPr>
    </w:p>
    <w:tbl>
      <w:tblPr>
        <w:tblW w:w="5000" w:type="pct"/>
        <w:jc w:val="center"/>
        <w:tblCellSpacing w:w="0" w:type="dxa"/>
        <w:tblLook w:val="04A0" w:firstRow="1" w:lastRow="0" w:firstColumn="1" w:lastColumn="0" w:noHBand="0" w:noVBand="1"/>
      </w:tblPr>
      <w:tblGrid>
        <w:gridCol w:w="2207"/>
        <w:gridCol w:w="7153"/>
      </w:tblGrid>
      <w:tr w:rsidR="004144FA" w:rsidRPr="007E50FE" w14:paraId="0305AF07" w14:textId="77777777" w:rsidTr="00692E80">
        <w:trPr>
          <w:tblCellSpacing w:w="0" w:type="dxa"/>
          <w:jc w:val="center"/>
        </w:trPr>
        <w:tc>
          <w:tcPr>
            <w:tcW w:w="1179" w:type="pct"/>
            <w:shd w:val="clear" w:color="auto" w:fill="FFFFFF"/>
            <w:tcMar>
              <w:top w:w="15" w:type="dxa"/>
              <w:left w:w="15" w:type="dxa"/>
              <w:bottom w:w="15" w:type="dxa"/>
              <w:right w:w="15" w:type="dxa"/>
            </w:tcMar>
            <w:hideMark/>
          </w:tcPr>
          <w:p w14:paraId="37D6806E" w14:textId="77777777" w:rsidR="004144FA" w:rsidRPr="007E50FE" w:rsidRDefault="004144FA" w:rsidP="00725B37">
            <w:pPr>
              <w:spacing w:line="276" w:lineRule="auto"/>
              <w:rPr>
                <w:rFonts w:ascii="Arial" w:hAnsi="Arial" w:cs="Arial"/>
                <w:bCs/>
                <w:color w:val="000000"/>
                <w:sz w:val="18"/>
                <w:szCs w:val="18"/>
              </w:rPr>
            </w:pPr>
            <w:r w:rsidRPr="007E50FE">
              <w:rPr>
                <w:rFonts w:ascii="Arial" w:hAnsi="Arial" w:cs="Arial"/>
                <w:bCs/>
                <w:color w:val="000000"/>
                <w:sz w:val="18"/>
                <w:szCs w:val="18"/>
              </w:rPr>
              <w:lastRenderedPageBreak/>
              <w:t>Category</w:t>
            </w:r>
            <w:r w:rsidR="00692E80" w:rsidRPr="007E50FE">
              <w:rPr>
                <w:rFonts w:ascii="Arial" w:hAnsi="Arial" w:cs="Arial"/>
                <w:bCs/>
                <w:color w:val="000000"/>
                <w:sz w:val="18"/>
                <w:szCs w:val="18"/>
              </w:rPr>
              <w:t xml:space="preserve">:                      </w:t>
            </w:r>
          </w:p>
        </w:tc>
        <w:tc>
          <w:tcPr>
            <w:tcW w:w="3821" w:type="pct"/>
            <w:shd w:val="clear" w:color="auto" w:fill="FFFFFF"/>
            <w:tcMar>
              <w:top w:w="15" w:type="dxa"/>
              <w:left w:w="15" w:type="dxa"/>
              <w:bottom w:w="15" w:type="dxa"/>
              <w:right w:w="15" w:type="dxa"/>
            </w:tcMar>
            <w:vAlign w:val="center"/>
            <w:hideMark/>
          </w:tcPr>
          <w:p w14:paraId="3B09D38E" w14:textId="77777777" w:rsidR="004144FA" w:rsidRPr="007E50FE" w:rsidRDefault="004144FA" w:rsidP="007E50FE">
            <w:pPr>
              <w:spacing w:line="276" w:lineRule="auto"/>
              <w:rPr>
                <w:rFonts w:ascii="Arial" w:hAnsi="Arial" w:cs="Arial"/>
                <w:color w:val="FF0000"/>
                <w:sz w:val="18"/>
                <w:szCs w:val="18"/>
              </w:rPr>
            </w:pPr>
            <w:r w:rsidRPr="007E50FE">
              <w:rPr>
                <w:rFonts w:ascii="Arial" w:hAnsi="Arial" w:cs="Arial"/>
                <w:color w:val="000000"/>
                <w:sz w:val="18"/>
                <w:szCs w:val="18"/>
              </w:rPr>
              <w:t>This a</w:t>
            </w:r>
            <w:r w:rsidR="007E50FE" w:rsidRPr="007E50FE">
              <w:rPr>
                <w:rFonts w:ascii="Arial" w:hAnsi="Arial" w:cs="Arial"/>
                <w:color w:val="000000"/>
                <w:sz w:val="18"/>
                <w:szCs w:val="18"/>
              </w:rPr>
              <w:t xml:space="preserve">ctivity has been designated as </w:t>
            </w:r>
            <w:r w:rsidRPr="007E50FE">
              <w:rPr>
                <w:rFonts w:ascii="Arial" w:hAnsi="Arial" w:cs="Arial"/>
                <w:color w:val="000000"/>
                <w:sz w:val="18"/>
                <w:szCs w:val="18"/>
              </w:rPr>
              <w:t xml:space="preserve">Knowledge-Based </w:t>
            </w:r>
          </w:p>
        </w:tc>
      </w:tr>
    </w:tbl>
    <w:p w14:paraId="0C185B1D" w14:textId="77777777" w:rsidR="0053420E" w:rsidRPr="007E50FE" w:rsidRDefault="0053420E" w:rsidP="0053420E">
      <w:pPr>
        <w:spacing w:before="100" w:beforeAutospacing="1" w:after="100" w:afterAutospacing="1"/>
        <w:rPr>
          <w:rFonts w:ascii="Arial" w:hAnsi="Arial" w:cs="Arial"/>
          <w:bCs/>
          <w:sz w:val="18"/>
          <w:szCs w:val="18"/>
        </w:rPr>
      </w:pPr>
      <w:r w:rsidRPr="007E50FE">
        <w:rPr>
          <w:rFonts w:ascii="Arial" w:hAnsi="Arial" w:cs="Arial"/>
          <w:bCs/>
          <w:sz w:val="18"/>
          <w:szCs w:val="18"/>
        </w:rPr>
        <w:t>Once credit is claimed, an unofficial statement of credit is immediately available on TCEOnline.  Official credit will be uploaded within 60 days on the NABP/CPE Monitor.</w:t>
      </w:r>
    </w:p>
    <w:p w14:paraId="1D6C2A87" w14:textId="77777777" w:rsidR="00D41079" w:rsidRPr="007E50FE" w:rsidRDefault="00D41079" w:rsidP="00725B37">
      <w:pPr>
        <w:spacing w:line="276" w:lineRule="auto"/>
        <w:rPr>
          <w:rFonts w:ascii="Arial" w:hAnsi="Arial" w:cs="Arial"/>
          <w:color w:val="000000"/>
          <w:sz w:val="18"/>
          <w:szCs w:val="18"/>
        </w:rPr>
      </w:pPr>
    </w:p>
    <w:p w14:paraId="59A82FFC" w14:textId="77777777" w:rsidR="00DA08CC" w:rsidRPr="007E50FE" w:rsidRDefault="00983C7F" w:rsidP="007E50FE">
      <w:pPr>
        <w:rPr>
          <w:rFonts w:ascii="Arial" w:hAnsi="Arial" w:cs="Arial"/>
          <w:b/>
          <w:bCs/>
          <w:sz w:val="18"/>
          <w:szCs w:val="18"/>
        </w:rPr>
      </w:pPr>
      <w:r w:rsidRPr="007E50FE">
        <w:rPr>
          <w:rFonts w:ascii="Arial" w:hAnsi="Arial" w:cs="Arial"/>
          <w:b/>
          <w:bCs/>
          <w:sz w:val="18"/>
          <w:szCs w:val="18"/>
        </w:rPr>
        <w:t>For Certified Public Health Professionals (CPH)</w:t>
      </w:r>
    </w:p>
    <w:p w14:paraId="2445B4EC" w14:textId="3A416C5A" w:rsidR="00DA08CC" w:rsidRPr="007E50FE" w:rsidRDefault="00DA08CC" w:rsidP="007E50FE">
      <w:pPr>
        <w:rPr>
          <w:rFonts w:ascii="Arial" w:hAnsi="Arial" w:cs="Arial"/>
          <w:sz w:val="18"/>
          <w:szCs w:val="18"/>
        </w:rPr>
      </w:pPr>
      <w:r w:rsidRPr="007E50FE">
        <w:rPr>
          <w:rFonts w:ascii="Arial" w:hAnsi="Arial" w:cs="Arial"/>
          <w:sz w:val="18"/>
          <w:szCs w:val="18"/>
        </w:rPr>
        <w:t xml:space="preserve">The Centers for Disease Control and Prevention is a pre-approved provider of Certified in Public Health (CPH) recertification credits and is authorized to offer </w:t>
      </w:r>
      <w:r w:rsidR="002E2CD4">
        <w:rPr>
          <w:rFonts w:ascii="Arial" w:hAnsi="Arial" w:cs="Arial"/>
          <w:b/>
          <w:sz w:val="18"/>
          <w:szCs w:val="18"/>
        </w:rPr>
        <w:t xml:space="preserve">7.0 </w:t>
      </w:r>
      <w:r w:rsidRPr="007E50FE">
        <w:rPr>
          <w:rFonts w:ascii="Arial" w:hAnsi="Arial" w:cs="Arial"/>
          <w:sz w:val="18"/>
          <w:szCs w:val="18"/>
        </w:rPr>
        <w:t>CPH recertification credits for this program.</w:t>
      </w:r>
    </w:p>
    <w:p w14:paraId="213A7FC7" w14:textId="77777777" w:rsidR="005C2F68" w:rsidRDefault="005C2F68" w:rsidP="00725B37">
      <w:pPr>
        <w:spacing w:line="276" w:lineRule="auto"/>
        <w:rPr>
          <w:rFonts w:ascii="Arial" w:hAnsi="Arial" w:cs="Arial"/>
          <w:b/>
          <w:color w:val="FF0000"/>
          <w:highlight w:val="yellow"/>
        </w:rPr>
      </w:pPr>
    </w:p>
    <w:p w14:paraId="5C44B80D" w14:textId="77777777" w:rsidR="007C1F33" w:rsidRPr="007E50FE" w:rsidRDefault="00E76BA4" w:rsidP="00725B37">
      <w:pPr>
        <w:spacing w:line="276" w:lineRule="auto"/>
        <w:rPr>
          <w:rFonts w:ascii="Arial" w:hAnsi="Arial" w:cs="Arial"/>
          <w:color w:val="000000"/>
          <w:sz w:val="18"/>
          <w:szCs w:val="18"/>
        </w:rPr>
      </w:pPr>
      <w:r w:rsidRPr="007E50FE">
        <w:rPr>
          <w:rFonts w:ascii="Arial" w:hAnsi="Arial" w:cs="Arial"/>
          <w:b/>
          <w:color w:val="000000"/>
          <w:sz w:val="18"/>
          <w:szCs w:val="18"/>
        </w:rPr>
        <w:t xml:space="preserve">DISCLOSURE: </w:t>
      </w:r>
      <w:r w:rsidR="00D41079" w:rsidRPr="007E50FE">
        <w:rPr>
          <w:rFonts w:ascii="Arial" w:hAnsi="Arial" w:cs="Arial"/>
          <w:color w:val="000000"/>
          <w:sz w:val="18"/>
          <w:szCs w:val="18"/>
        </w:rPr>
        <w:t xml:space="preserve"> In compliance with continuing education requirements, all presenters must disclose any financial or other associations with the manufacturers of commercial products, suppliers of commercial services, or commercial supporters as well as any use of unlabeled product(s) or product(s) under investigational use. </w:t>
      </w:r>
    </w:p>
    <w:p w14:paraId="5355C4DB" w14:textId="77777777" w:rsidR="00D723F4" w:rsidRPr="00493285" w:rsidRDefault="00D723F4" w:rsidP="00725B37">
      <w:pPr>
        <w:spacing w:line="276" w:lineRule="auto"/>
        <w:rPr>
          <w:rFonts w:ascii="Arial" w:hAnsi="Arial" w:cs="Arial"/>
          <w:color w:val="000000"/>
        </w:rPr>
      </w:pPr>
    </w:p>
    <w:p w14:paraId="1C6DE23F" w14:textId="3AA1D3AD" w:rsidR="003976CC" w:rsidRPr="007E50FE" w:rsidRDefault="003976CC" w:rsidP="00725B37">
      <w:pPr>
        <w:pStyle w:val="ListParagraph"/>
        <w:spacing w:line="276" w:lineRule="auto"/>
        <w:ind w:left="0"/>
        <w:rPr>
          <w:rFonts w:ascii="Arial" w:hAnsi="Arial" w:cs="Arial"/>
          <w:color w:val="000000"/>
          <w:sz w:val="18"/>
          <w:szCs w:val="18"/>
        </w:rPr>
      </w:pPr>
      <w:r w:rsidRPr="007E50FE">
        <w:rPr>
          <w:rFonts w:ascii="Arial" w:hAnsi="Arial" w:cs="Arial"/>
          <w:color w:val="000000"/>
          <w:sz w:val="18"/>
          <w:szCs w:val="18"/>
        </w:rPr>
        <w:t xml:space="preserve">CDC, our planners, presenters, </w:t>
      </w:r>
      <w:r w:rsidRPr="007E50FE">
        <w:rPr>
          <w:rFonts w:ascii="Arial" w:hAnsi="Arial" w:cs="Arial"/>
          <w:spacing w:val="-2"/>
          <w:sz w:val="18"/>
          <w:szCs w:val="18"/>
        </w:rPr>
        <w:t>and their spouses/</w:t>
      </w:r>
      <w:r w:rsidR="00F11B78" w:rsidRPr="007E50FE">
        <w:rPr>
          <w:rFonts w:ascii="Arial" w:hAnsi="Arial" w:cs="Arial"/>
          <w:spacing w:val="-2"/>
          <w:sz w:val="18"/>
          <w:szCs w:val="18"/>
        </w:rPr>
        <w:t xml:space="preserve">partners </w:t>
      </w:r>
      <w:r w:rsidR="00F11B78" w:rsidRPr="007E50FE">
        <w:rPr>
          <w:rFonts w:ascii="Arial" w:hAnsi="Arial" w:cs="Arial"/>
          <w:b/>
          <w:bCs/>
          <w:spacing w:val="-2"/>
          <w:sz w:val="18"/>
          <w:szCs w:val="18"/>
        </w:rPr>
        <w:t>wish</w:t>
      </w:r>
      <w:r w:rsidRPr="007E50FE">
        <w:rPr>
          <w:rFonts w:ascii="Arial" w:hAnsi="Arial" w:cs="Arial"/>
          <w:color w:val="000000"/>
          <w:sz w:val="18"/>
          <w:szCs w:val="18"/>
        </w:rPr>
        <w:t xml:space="preserve"> to disclose they have no financial interests or other relationships with the manufacturers of commercial products, suppliers of commercial services, or commercial supporters with the exception </w:t>
      </w:r>
      <w:r w:rsidR="00F11B78" w:rsidRPr="007E50FE">
        <w:rPr>
          <w:rFonts w:ascii="Arial" w:hAnsi="Arial" w:cs="Arial"/>
          <w:color w:val="000000"/>
          <w:sz w:val="18"/>
          <w:szCs w:val="18"/>
        </w:rPr>
        <w:t>of Dr.</w:t>
      </w:r>
      <w:r w:rsidR="007E50FE" w:rsidRPr="007E50FE">
        <w:rPr>
          <w:rFonts w:ascii="Arial" w:hAnsi="Arial" w:cs="Arial"/>
          <w:color w:val="000000"/>
          <w:sz w:val="18"/>
          <w:szCs w:val="18"/>
        </w:rPr>
        <w:t xml:space="preserve"> Jones</w:t>
      </w:r>
      <w:r w:rsidRPr="007E50FE">
        <w:rPr>
          <w:rFonts w:ascii="Arial" w:hAnsi="Arial" w:cs="Arial"/>
          <w:color w:val="000000"/>
          <w:sz w:val="18"/>
          <w:szCs w:val="18"/>
        </w:rPr>
        <w:t xml:space="preserve"> and she wishes to disclose </w:t>
      </w:r>
      <w:r w:rsidR="007E50FE" w:rsidRPr="007E50FE">
        <w:rPr>
          <w:rFonts w:ascii="Arial" w:hAnsi="Arial" w:cs="Arial"/>
          <w:color w:val="000000"/>
          <w:sz w:val="18"/>
          <w:szCs w:val="18"/>
        </w:rPr>
        <w:t>that her husband has stock in Gilead</w:t>
      </w:r>
      <w:r w:rsidR="00231D7B">
        <w:rPr>
          <w:rFonts w:ascii="Arial" w:hAnsi="Arial" w:cs="Arial"/>
          <w:color w:val="000000"/>
          <w:sz w:val="18"/>
          <w:szCs w:val="18"/>
        </w:rPr>
        <w:t xml:space="preserve"> Sciences</w:t>
      </w:r>
      <w:r w:rsidRPr="007E50FE">
        <w:rPr>
          <w:rFonts w:ascii="Arial" w:hAnsi="Arial" w:cs="Arial"/>
          <w:color w:val="000000"/>
          <w:sz w:val="18"/>
          <w:szCs w:val="18"/>
        </w:rPr>
        <w:t xml:space="preserve">. </w:t>
      </w:r>
    </w:p>
    <w:p w14:paraId="3E8D58D0" w14:textId="77777777" w:rsidR="006465A8" w:rsidRPr="007E50FE" w:rsidRDefault="00BF5C2A" w:rsidP="007E50FE">
      <w:pPr>
        <w:pStyle w:val="ListParagraph"/>
        <w:spacing w:line="276" w:lineRule="auto"/>
        <w:rPr>
          <w:rFonts w:ascii="Arial" w:hAnsi="Arial" w:cs="Arial"/>
          <w:b/>
          <w:color w:val="000000"/>
          <w:sz w:val="18"/>
          <w:szCs w:val="18"/>
        </w:rPr>
      </w:pPr>
      <w:r w:rsidRPr="007E50FE">
        <w:rPr>
          <w:rFonts w:ascii="Arial" w:hAnsi="Arial" w:cs="Arial"/>
          <w:b/>
          <w:color w:val="FF0000"/>
          <w:sz w:val="18"/>
          <w:szCs w:val="18"/>
        </w:rPr>
        <w:t xml:space="preserve">                                                         </w:t>
      </w:r>
    </w:p>
    <w:p w14:paraId="4F94F9CE" w14:textId="77777777" w:rsidR="00BC0BC4" w:rsidRPr="007E50FE" w:rsidRDefault="00D723F4" w:rsidP="00725B37">
      <w:pPr>
        <w:pStyle w:val="ListParagraph"/>
        <w:spacing w:line="276" w:lineRule="auto"/>
        <w:ind w:left="0"/>
        <w:rPr>
          <w:rFonts w:ascii="Arial" w:hAnsi="Arial" w:cs="Arial"/>
          <w:sz w:val="18"/>
          <w:szCs w:val="18"/>
        </w:rPr>
      </w:pPr>
      <w:r w:rsidRPr="007E50FE">
        <w:rPr>
          <w:rFonts w:ascii="Arial" w:hAnsi="Arial" w:cs="Arial"/>
          <w:sz w:val="18"/>
          <w:szCs w:val="18"/>
        </w:rPr>
        <w:t>Planning committee discusse</w:t>
      </w:r>
      <w:r w:rsidR="00826733" w:rsidRPr="007E50FE">
        <w:rPr>
          <w:rFonts w:ascii="Arial" w:hAnsi="Arial" w:cs="Arial"/>
          <w:sz w:val="18"/>
          <w:szCs w:val="18"/>
        </w:rPr>
        <w:t>d c</w:t>
      </w:r>
      <w:r w:rsidR="002F47B3" w:rsidRPr="007E50FE">
        <w:rPr>
          <w:rFonts w:ascii="Arial" w:hAnsi="Arial" w:cs="Arial"/>
          <w:sz w:val="18"/>
          <w:szCs w:val="18"/>
        </w:rPr>
        <w:t xml:space="preserve">onflict of interest with </w:t>
      </w:r>
      <w:r w:rsidR="007E50FE" w:rsidRPr="007E50FE">
        <w:rPr>
          <w:rFonts w:ascii="Arial" w:hAnsi="Arial" w:cs="Arial"/>
          <w:sz w:val="18"/>
          <w:szCs w:val="18"/>
        </w:rPr>
        <w:t>Dr. Jones</w:t>
      </w:r>
      <w:r w:rsidR="002F47B3" w:rsidRPr="007E50FE">
        <w:rPr>
          <w:rFonts w:ascii="Arial" w:hAnsi="Arial" w:cs="Arial"/>
          <w:sz w:val="18"/>
          <w:szCs w:val="18"/>
        </w:rPr>
        <w:t xml:space="preserve"> </w:t>
      </w:r>
      <w:r w:rsidRPr="007E50FE">
        <w:rPr>
          <w:rFonts w:ascii="Arial" w:hAnsi="Arial" w:cs="Arial"/>
          <w:sz w:val="18"/>
          <w:szCs w:val="18"/>
        </w:rPr>
        <w:t>to ensure there is no bias</w:t>
      </w:r>
      <w:r w:rsidR="002F47B3" w:rsidRPr="007E50FE">
        <w:rPr>
          <w:rFonts w:ascii="Arial" w:hAnsi="Arial" w:cs="Arial"/>
          <w:sz w:val="18"/>
          <w:szCs w:val="18"/>
        </w:rPr>
        <w:t>.</w:t>
      </w:r>
    </w:p>
    <w:p w14:paraId="2140304D" w14:textId="77777777" w:rsidR="0060250E" w:rsidRPr="007E50FE" w:rsidRDefault="002F47B3" w:rsidP="007E50FE">
      <w:pPr>
        <w:pStyle w:val="ListParagraph"/>
        <w:spacing w:line="276" w:lineRule="auto"/>
        <w:ind w:left="0"/>
        <w:rPr>
          <w:rFonts w:ascii="Arial" w:hAnsi="Arial" w:cs="Arial"/>
          <w:color w:val="000000"/>
          <w:sz w:val="18"/>
          <w:szCs w:val="18"/>
        </w:rPr>
      </w:pPr>
      <w:r w:rsidRPr="007E50FE">
        <w:rPr>
          <w:rFonts w:ascii="Arial" w:hAnsi="Arial" w:cs="Arial"/>
          <w:sz w:val="18"/>
          <w:szCs w:val="18"/>
        </w:rPr>
        <w:t xml:space="preserve"> </w:t>
      </w:r>
    </w:p>
    <w:p w14:paraId="3689B2FE" w14:textId="77777777" w:rsidR="0060250E" w:rsidRDefault="0060250E" w:rsidP="0060250E">
      <w:pPr>
        <w:pStyle w:val="ListParagraph"/>
        <w:widowControl w:val="0"/>
        <w:autoSpaceDE w:val="0"/>
        <w:autoSpaceDN w:val="0"/>
        <w:adjustRightInd w:val="0"/>
        <w:spacing w:line="276" w:lineRule="auto"/>
        <w:ind w:left="0"/>
        <w:rPr>
          <w:rFonts w:ascii="Arial" w:hAnsi="Arial" w:cs="Arial"/>
          <w:color w:val="000000"/>
          <w:sz w:val="18"/>
          <w:szCs w:val="18"/>
        </w:rPr>
      </w:pPr>
      <w:r w:rsidRPr="007E50FE">
        <w:rPr>
          <w:rFonts w:ascii="Arial" w:hAnsi="Arial" w:cs="Arial"/>
          <w:color w:val="000000"/>
          <w:sz w:val="18"/>
          <w:szCs w:val="18"/>
        </w:rPr>
        <w:t>Content</w:t>
      </w:r>
      <w:r w:rsidRPr="007E50FE">
        <w:rPr>
          <w:rFonts w:ascii="Arial" w:hAnsi="Arial" w:cs="Arial"/>
          <w:b/>
          <w:bCs/>
          <w:color w:val="000000"/>
          <w:sz w:val="18"/>
          <w:szCs w:val="18"/>
        </w:rPr>
        <w:t xml:space="preserve"> </w:t>
      </w:r>
      <w:r w:rsidRPr="007E50FE">
        <w:rPr>
          <w:rFonts w:ascii="Arial" w:hAnsi="Arial" w:cs="Arial"/>
          <w:color w:val="000000"/>
          <w:sz w:val="18"/>
          <w:szCs w:val="18"/>
        </w:rPr>
        <w:t>will not include any discussion of the unlabeled use of a product or a product under investigational use.</w:t>
      </w:r>
    </w:p>
    <w:p w14:paraId="4437A5DA" w14:textId="7B9B5B78" w:rsidR="002F589A" w:rsidRPr="007E50FE" w:rsidRDefault="002F589A" w:rsidP="0060250E">
      <w:pPr>
        <w:pStyle w:val="ListParagraph"/>
        <w:widowControl w:val="0"/>
        <w:autoSpaceDE w:val="0"/>
        <w:autoSpaceDN w:val="0"/>
        <w:adjustRightInd w:val="0"/>
        <w:spacing w:line="276" w:lineRule="auto"/>
        <w:ind w:left="0"/>
        <w:rPr>
          <w:rFonts w:ascii="Arial" w:eastAsia="Times New Roman" w:hAnsi="Arial" w:cs="Arial"/>
          <w:bCs/>
          <w:color w:val="000000"/>
          <w:sz w:val="18"/>
          <w:szCs w:val="18"/>
        </w:rPr>
      </w:pPr>
    </w:p>
    <w:p w14:paraId="7AEB538B" w14:textId="77777777" w:rsidR="00D41079" w:rsidRPr="007E50FE" w:rsidRDefault="00372394" w:rsidP="00725B37">
      <w:pPr>
        <w:spacing w:line="276" w:lineRule="auto"/>
        <w:rPr>
          <w:rFonts w:ascii="Arial" w:hAnsi="Arial" w:cs="Arial"/>
          <w:color w:val="000000"/>
          <w:sz w:val="18"/>
          <w:szCs w:val="18"/>
        </w:rPr>
      </w:pPr>
      <w:r w:rsidRPr="007E50FE">
        <w:rPr>
          <w:rFonts w:ascii="Arial" w:hAnsi="Arial" w:cs="Arial"/>
          <w:color w:val="000000"/>
          <w:sz w:val="18"/>
          <w:szCs w:val="18"/>
        </w:rPr>
        <w:t>CDC did not accept commercial support for this</w:t>
      </w:r>
      <w:r w:rsidR="00563C40" w:rsidRPr="007E50FE">
        <w:rPr>
          <w:rFonts w:ascii="Arial" w:hAnsi="Arial" w:cs="Arial"/>
          <w:color w:val="000000"/>
          <w:sz w:val="18"/>
          <w:szCs w:val="18"/>
        </w:rPr>
        <w:t xml:space="preserve"> continuing education </w:t>
      </w:r>
      <w:r w:rsidRPr="007E50FE">
        <w:rPr>
          <w:rFonts w:ascii="Arial" w:hAnsi="Arial" w:cs="Arial"/>
          <w:color w:val="000000"/>
          <w:sz w:val="18"/>
          <w:szCs w:val="18"/>
        </w:rPr>
        <w:t>activity.</w:t>
      </w:r>
    </w:p>
    <w:p w14:paraId="4D3B383A" w14:textId="049DD9A7" w:rsidR="007E50FE" w:rsidRDefault="007E50FE" w:rsidP="00725B37">
      <w:pPr>
        <w:spacing w:line="276" w:lineRule="auto"/>
        <w:rPr>
          <w:rFonts w:ascii="Arial" w:hAnsi="Arial" w:cs="Arial"/>
          <w:color w:val="000000"/>
        </w:rPr>
      </w:pPr>
    </w:p>
    <w:p w14:paraId="1C052591" w14:textId="524AEA78" w:rsidR="00803B10" w:rsidRDefault="00FB337A" w:rsidP="00725B37">
      <w:pPr>
        <w:spacing w:line="276" w:lineRule="auto"/>
        <w:rPr>
          <w:rFonts w:ascii="Arial" w:hAnsi="Arial" w:cs="Arial"/>
        </w:rPr>
      </w:pPr>
      <w:r>
        <w:rPr>
          <w:rFonts w:ascii="Arial" w:hAnsi="Arial" w:cs="Arial"/>
          <w:b/>
          <w:sz w:val="32"/>
          <w:szCs w:val="32"/>
        </w:rPr>
        <w:t xml:space="preserve"> </w:t>
      </w:r>
    </w:p>
    <w:p w14:paraId="0C7EF170" w14:textId="77777777" w:rsidR="00D41079" w:rsidRPr="00493285" w:rsidRDefault="00D41079" w:rsidP="00725B37">
      <w:pPr>
        <w:spacing w:line="276" w:lineRule="auto"/>
        <w:rPr>
          <w:rFonts w:ascii="Arial" w:hAnsi="Arial" w:cs="Arial"/>
        </w:rPr>
      </w:pPr>
    </w:p>
    <w:sectPr w:rsidR="00D41079" w:rsidRPr="00493285" w:rsidSect="008422D4">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D658" w14:textId="77777777" w:rsidR="006A6D23" w:rsidRDefault="006A6D23" w:rsidP="00F43D72">
      <w:r>
        <w:separator/>
      </w:r>
    </w:p>
  </w:endnote>
  <w:endnote w:type="continuationSeparator" w:id="0">
    <w:p w14:paraId="7A9AE4B7" w14:textId="77777777" w:rsidR="006A6D23" w:rsidRDefault="006A6D23" w:rsidP="00F4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33F4" w14:textId="77777777" w:rsidR="00446921" w:rsidRDefault="00446921" w:rsidP="009C5611">
    <w:pPr>
      <w:pStyle w:val="Footer"/>
      <w:tabs>
        <w:tab w:val="center" w:pos="5400"/>
        <w:tab w:val="right" w:pos="10800"/>
      </w:tabs>
      <w:jc w:val="center"/>
      <w:rPr>
        <w:sz w:val="14"/>
        <w:szCs w:val="18"/>
      </w:rPr>
    </w:pPr>
    <w:r w:rsidRPr="00D64D57">
      <w:rPr>
        <w:noProof/>
      </w:rPr>
      <w:drawing>
        <wp:inline distT="0" distB="0" distL="0" distR="0" wp14:anchorId="7D7E8C0C" wp14:editId="7ACF9BE5">
          <wp:extent cx="6467475" cy="114300"/>
          <wp:effectExtent l="0" t="0" r="0" b="0"/>
          <wp:docPr id="2" name="Picture 294" title="foot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title="footer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7475" cy="114300"/>
                  </a:xfrm>
                  <a:prstGeom prst="rect">
                    <a:avLst/>
                  </a:prstGeom>
                </pic:spPr>
              </pic:pic>
            </a:graphicData>
          </a:graphic>
        </wp:inline>
      </w:drawing>
    </w:r>
  </w:p>
  <w:p w14:paraId="3C871333" w14:textId="58E2C821" w:rsidR="00446921" w:rsidRPr="009C5611" w:rsidRDefault="00446921" w:rsidP="009C5611">
    <w:pPr>
      <w:pStyle w:val="Footer"/>
      <w:tabs>
        <w:tab w:val="center" w:pos="5400"/>
        <w:tab w:val="right" w:pos="10800"/>
      </w:tabs>
      <w:rPr>
        <w:rFonts w:ascii="Calibri" w:hAnsi="Calibri" w:cs="Calibri"/>
        <w:b/>
        <w:sz w:val="20"/>
        <w:szCs w:val="20"/>
      </w:rPr>
    </w:pPr>
    <w:r>
      <w:rPr>
        <w:rFonts w:ascii="Calibri" w:hAnsi="Calibri" w:cs="Calibri"/>
        <w:sz w:val="20"/>
        <w:szCs w:val="20"/>
      </w:rPr>
      <w:t xml:space="preserve">       Updated: 6.12.18</w:t>
    </w:r>
    <w:r w:rsidRPr="009C5611">
      <w:rPr>
        <w:rFonts w:ascii="Calibri" w:hAnsi="Calibri" w:cs="Calibri"/>
        <w:sz w:val="20"/>
        <w:szCs w:val="20"/>
      </w:rPr>
      <w:tab/>
    </w:r>
    <w:r w:rsidRPr="009C5611">
      <w:rPr>
        <w:rFonts w:ascii="Calibri" w:hAnsi="Calibri" w:cs="Calibri"/>
        <w:sz w:val="20"/>
        <w:szCs w:val="20"/>
      </w:rPr>
      <w:tab/>
    </w:r>
    <w:r w:rsidRPr="009C5611">
      <w:rPr>
        <w:rFonts w:ascii="Calibri" w:hAnsi="Calibri" w:cs="Calibri"/>
        <w:sz w:val="20"/>
        <w:szCs w:val="20"/>
      </w:rPr>
      <w:tab/>
      <w:t xml:space="preserve">         Page </w:t>
    </w:r>
    <w:r w:rsidRPr="009C5611">
      <w:rPr>
        <w:rFonts w:ascii="Calibri" w:hAnsi="Calibri" w:cs="Calibri"/>
        <w:b/>
        <w:sz w:val="20"/>
        <w:szCs w:val="20"/>
      </w:rPr>
      <w:fldChar w:fldCharType="begin"/>
    </w:r>
    <w:r w:rsidRPr="009C5611">
      <w:rPr>
        <w:rFonts w:ascii="Calibri" w:hAnsi="Calibri" w:cs="Calibri"/>
        <w:sz w:val="20"/>
        <w:szCs w:val="20"/>
      </w:rPr>
      <w:instrText xml:space="preserve"> PAGE </w:instrText>
    </w:r>
    <w:r w:rsidRPr="009C5611">
      <w:rPr>
        <w:rFonts w:ascii="Calibri" w:hAnsi="Calibri" w:cs="Calibri"/>
        <w:b/>
        <w:sz w:val="20"/>
        <w:szCs w:val="20"/>
      </w:rPr>
      <w:fldChar w:fldCharType="separate"/>
    </w:r>
    <w:r w:rsidR="0086732A">
      <w:rPr>
        <w:rFonts w:ascii="Calibri" w:hAnsi="Calibri" w:cs="Calibri"/>
        <w:noProof/>
        <w:sz w:val="20"/>
        <w:szCs w:val="20"/>
      </w:rPr>
      <w:t>2</w:t>
    </w:r>
    <w:r w:rsidRPr="009C5611">
      <w:rPr>
        <w:rFonts w:ascii="Calibri" w:hAnsi="Calibri" w:cs="Calibri"/>
        <w:b/>
        <w:sz w:val="20"/>
        <w:szCs w:val="20"/>
      </w:rPr>
      <w:fldChar w:fldCharType="end"/>
    </w:r>
    <w:r w:rsidRPr="009C5611">
      <w:rPr>
        <w:rFonts w:ascii="Calibri" w:hAnsi="Calibri" w:cs="Calibri"/>
        <w:sz w:val="20"/>
        <w:szCs w:val="20"/>
      </w:rPr>
      <w:t xml:space="preserve"> of </w:t>
    </w:r>
    <w:r w:rsidRPr="009C5611">
      <w:rPr>
        <w:rFonts w:ascii="Calibri" w:hAnsi="Calibri" w:cs="Calibri"/>
        <w:b/>
        <w:sz w:val="20"/>
        <w:szCs w:val="20"/>
      </w:rPr>
      <w:fldChar w:fldCharType="begin"/>
    </w:r>
    <w:r w:rsidRPr="009C5611">
      <w:rPr>
        <w:rFonts w:ascii="Calibri" w:hAnsi="Calibri" w:cs="Calibri"/>
        <w:sz w:val="20"/>
        <w:szCs w:val="20"/>
      </w:rPr>
      <w:instrText xml:space="preserve"> NUMPAGES </w:instrText>
    </w:r>
    <w:r w:rsidRPr="009C5611">
      <w:rPr>
        <w:rFonts w:ascii="Calibri" w:hAnsi="Calibri" w:cs="Calibri"/>
        <w:b/>
        <w:sz w:val="20"/>
        <w:szCs w:val="20"/>
      </w:rPr>
      <w:fldChar w:fldCharType="separate"/>
    </w:r>
    <w:r w:rsidR="0086732A">
      <w:rPr>
        <w:rFonts w:ascii="Calibri" w:hAnsi="Calibri" w:cs="Calibri"/>
        <w:noProof/>
        <w:sz w:val="20"/>
        <w:szCs w:val="20"/>
      </w:rPr>
      <w:t>2</w:t>
    </w:r>
    <w:r w:rsidRPr="009C5611">
      <w:rPr>
        <w:rFonts w:ascii="Calibri" w:hAnsi="Calibri" w:cs="Calibri"/>
        <w:b/>
        <w:sz w:val="20"/>
        <w:szCs w:val="20"/>
      </w:rPr>
      <w:fldChar w:fldCharType="end"/>
    </w:r>
  </w:p>
  <w:p w14:paraId="24F85329" w14:textId="77777777" w:rsidR="00446921" w:rsidRDefault="0044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73C7" w14:textId="77777777" w:rsidR="00446921" w:rsidRDefault="00446921" w:rsidP="00591DCE">
    <w:pPr>
      <w:pStyle w:val="Footer"/>
      <w:tabs>
        <w:tab w:val="center" w:pos="7200"/>
        <w:tab w:val="right" w:pos="10200"/>
      </w:tabs>
      <w:rPr>
        <w:rFonts w:ascii="Calibri" w:hAnsi="Calibri"/>
        <w:sz w:val="20"/>
      </w:rPr>
    </w:pPr>
    <w:r>
      <w:rPr>
        <w:noProof/>
      </w:rPr>
      <w:drawing>
        <wp:anchor distT="0" distB="0" distL="114300" distR="116459" simplePos="0" relativeHeight="251657728" behindDoc="1" locked="0" layoutInCell="1" allowOverlap="1" wp14:anchorId="099CA3FE" wp14:editId="594C0E3B">
          <wp:simplePos x="0" y="0"/>
          <wp:positionH relativeFrom="margin">
            <wp:posOffset>-525145</wp:posOffset>
          </wp:positionH>
          <wp:positionV relativeFrom="page">
            <wp:posOffset>8591550</wp:posOffset>
          </wp:positionV>
          <wp:extent cx="7203948" cy="855345"/>
          <wp:effectExtent l="0" t="0" r="0" b="0"/>
          <wp:wrapNone/>
          <wp:docPr id="1" name="Picture 296" descr="logos of the U.S. Department of Health and Human Services and the Centers for Disease Control and Preventio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logos of the U.S. Department of Health and Human Services and the Centers for Disease Control and Prevention" title="logo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3440" cy="855345"/>
                  </a:xfrm>
                  <a:prstGeom prst="rect">
                    <a:avLst/>
                  </a:prstGeom>
                </pic:spPr>
              </pic:pic>
            </a:graphicData>
          </a:graphic>
          <wp14:sizeRelH relativeFrom="margin">
            <wp14:pctWidth>0</wp14:pctWidth>
          </wp14:sizeRelH>
          <wp14:sizeRelV relativeFrom="margin">
            <wp14:pctHeight>0</wp14:pctHeight>
          </wp14:sizeRelV>
        </wp:anchor>
      </w:drawing>
    </w:r>
  </w:p>
  <w:p w14:paraId="0C9552C4" w14:textId="77777777" w:rsidR="00446921" w:rsidRDefault="00446921" w:rsidP="00591DCE">
    <w:pPr>
      <w:pStyle w:val="Footer"/>
      <w:tabs>
        <w:tab w:val="center" w:pos="7200"/>
        <w:tab w:val="right" w:pos="10200"/>
      </w:tabs>
      <w:rPr>
        <w:rFonts w:ascii="Calibri" w:hAnsi="Calibri"/>
        <w:sz w:val="20"/>
      </w:rPr>
    </w:pPr>
  </w:p>
  <w:p w14:paraId="5794E8E4" w14:textId="77777777" w:rsidR="00446921" w:rsidRPr="00591DCE" w:rsidRDefault="00446921" w:rsidP="00591DCE">
    <w:pPr>
      <w:pStyle w:val="Footer"/>
      <w:tabs>
        <w:tab w:val="center" w:pos="7200"/>
        <w:tab w:val="right" w:pos="10200"/>
      </w:tabs>
      <w:jc w:val="both"/>
      <w:rPr>
        <w:rFonts w:ascii="Calibri" w:hAnsi="Calibri"/>
        <w:sz w:val="20"/>
      </w:rPr>
    </w:pPr>
    <w:r w:rsidRPr="000A6A5C">
      <w:rPr>
        <w:rStyle w:val="PageNumber"/>
        <w:rFonts w:ascii="Calibri" w:hAnsi="Calibri"/>
        <w:sz w:val="20"/>
      </w:rPr>
      <w:t>Updated:</w:t>
    </w:r>
    <w:r>
      <w:rPr>
        <w:rFonts w:ascii="Calibri" w:hAnsi="Calibri"/>
        <w:sz w:val="20"/>
      </w:rPr>
      <w:t xml:space="preserve"> 12.27.2017</w:t>
    </w:r>
    <w:r w:rsidRPr="000A6A5C">
      <w:rPr>
        <w:rFonts w:ascii="Calibri" w:hAnsi="Calibri"/>
        <w:sz w:val="20"/>
      </w:rPr>
      <w:t xml:space="preserve">                                            </w:t>
    </w:r>
    <w:r>
      <w:rPr>
        <w:rFonts w:ascii="Calibri" w:hAnsi="Calibri"/>
        <w:sz w:val="20"/>
      </w:rPr>
      <w:t xml:space="preserve">                               </w:t>
    </w:r>
    <w:r w:rsidRPr="000A6A5C">
      <w:rPr>
        <w:rFonts w:ascii="Calibri" w:hAnsi="Calibri"/>
        <w:sz w:val="20"/>
      </w:rPr>
      <w:tab/>
    </w:r>
    <w:r>
      <w:rPr>
        <w:rFonts w:ascii="Calibri" w:hAnsi="Calibri"/>
        <w:sz w:val="20"/>
      </w:rPr>
      <w:tab/>
    </w:r>
    <w:r w:rsidRPr="000A6A5C">
      <w:rPr>
        <w:rFonts w:ascii="Calibri" w:hAnsi="Calibri"/>
        <w:sz w:val="20"/>
      </w:rPr>
      <w:t xml:space="preserve">    Page </w:t>
    </w:r>
    <w:r w:rsidRPr="000A6A5C">
      <w:rPr>
        <w:rFonts w:ascii="Calibri" w:hAnsi="Calibri"/>
        <w:sz w:val="20"/>
      </w:rPr>
      <w:fldChar w:fldCharType="begin"/>
    </w:r>
    <w:r w:rsidRPr="000A6A5C">
      <w:rPr>
        <w:rFonts w:ascii="Calibri" w:hAnsi="Calibri"/>
        <w:sz w:val="20"/>
      </w:rPr>
      <w:instrText xml:space="preserve"> PAGE </w:instrText>
    </w:r>
    <w:r w:rsidRPr="000A6A5C">
      <w:rPr>
        <w:rFonts w:ascii="Calibri" w:hAnsi="Calibri"/>
        <w:sz w:val="20"/>
      </w:rPr>
      <w:fldChar w:fldCharType="separate"/>
    </w:r>
    <w:r>
      <w:rPr>
        <w:rFonts w:ascii="Calibri" w:hAnsi="Calibri"/>
        <w:noProof/>
        <w:sz w:val="20"/>
      </w:rPr>
      <w:t>1</w:t>
    </w:r>
    <w:r w:rsidRPr="000A6A5C">
      <w:rPr>
        <w:rFonts w:ascii="Calibri" w:hAnsi="Calibri"/>
        <w:sz w:val="20"/>
      </w:rPr>
      <w:fldChar w:fldCharType="end"/>
    </w:r>
    <w:r w:rsidRPr="000A6A5C">
      <w:rPr>
        <w:rFonts w:ascii="Calibri" w:hAnsi="Calibri"/>
        <w:sz w:val="20"/>
      </w:rPr>
      <w:t xml:space="preserve"> of </w:t>
    </w:r>
    <w:r w:rsidRPr="000A6A5C">
      <w:rPr>
        <w:rStyle w:val="PageNumber"/>
        <w:rFonts w:ascii="Calibri" w:hAnsi="Calibri"/>
        <w:sz w:val="20"/>
      </w:rPr>
      <w:fldChar w:fldCharType="begin"/>
    </w:r>
    <w:r w:rsidRPr="000A6A5C">
      <w:rPr>
        <w:rStyle w:val="PageNumber"/>
        <w:rFonts w:ascii="Calibri" w:hAnsi="Calibri"/>
        <w:sz w:val="20"/>
      </w:rPr>
      <w:instrText xml:space="preserve"> NUMPAGES </w:instrText>
    </w:r>
    <w:r w:rsidRPr="000A6A5C">
      <w:rPr>
        <w:rStyle w:val="PageNumber"/>
        <w:rFonts w:ascii="Calibri" w:hAnsi="Calibri"/>
        <w:sz w:val="20"/>
      </w:rPr>
      <w:fldChar w:fldCharType="separate"/>
    </w:r>
    <w:r>
      <w:rPr>
        <w:rStyle w:val="PageNumber"/>
        <w:rFonts w:ascii="Calibri" w:hAnsi="Calibri"/>
        <w:noProof/>
        <w:sz w:val="20"/>
      </w:rPr>
      <w:t>5</w:t>
    </w:r>
    <w:r w:rsidRPr="000A6A5C">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B9EE" w14:textId="77777777" w:rsidR="006A6D23" w:rsidRDefault="006A6D23" w:rsidP="00F43D72">
      <w:r>
        <w:separator/>
      </w:r>
    </w:p>
  </w:footnote>
  <w:footnote w:type="continuationSeparator" w:id="0">
    <w:p w14:paraId="163ED826" w14:textId="77777777" w:rsidR="006A6D23" w:rsidRDefault="006A6D23" w:rsidP="00F4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272"/>
    <w:multiLevelType w:val="hybridMultilevel"/>
    <w:tmpl w:val="A3208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94D"/>
    <w:multiLevelType w:val="hybridMultilevel"/>
    <w:tmpl w:val="318C1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601DA"/>
    <w:multiLevelType w:val="hybridMultilevel"/>
    <w:tmpl w:val="B09CF7F2"/>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C1B6F"/>
    <w:multiLevelType w:val="hybridMultilevel"/>
    <w:tmpl w:val="559C9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B8"/>
    <w:rsid w:val="00027466"/>
    <w:rsid w:val="00032625"/>
    <w:rsid w:val="00033B74"/>
    <w:rsid w:val="00072B08"/>
    <w:rsid w:val="0007756F"/>
    <w:rsid w:val="00084FA9"/>
    <w:rsid w:val="000927D0"/>
    <w:rsid w:val="000A3994"/>
    <w:rsid w:val="000A49FD"/>
    <w:rsid w:val="000C66B2"/>
    <w:rsid w:val="000C7863"/>
    <w:rsid w:val="000D0A65"/>
    <w:rsid w:val="000E6D21"/>
    <w:rsid w:val="000F32F5"/>
    <w:rsid w:val="00111131"/>
    <w:rsid w:val="001117EE"/>
    <w:rsid w:val="00123789"/>
    <w:rsid w:val="00131F40"/>
    <w:rsid w:val="00133809"/>
    <w:rsid w:val="001459C6"/>
    <w:rsid w:val="00151329"/>
    <w:rsid w:val="00172F75"/>
    <w:rsid w:val="001A4176"/>
    <w:rsid w:val="001C4CB0"/>
    <w:rsid w:val="001D4FC1"/>
    <w:rsid w:val="001D7720"/>
    <w:rsid w:val="001E34F8"/>
    <w:rsid w:val="001F5C7B"/>
    <w:rsid w:val="002209ED"/>
    <w:rsid w:val="0022742E"/>
    <w:rsid w:val="00231D7B"/>
    <w:rsid w:val="00233D90"/>
    <w:rsid w:val="002357A2"/>
    <w:rsid w:val="00247381"/>
    <w:rsid w:val="002512DD"/>
    <w:rsid w:val="00264B49"/>
    <w:rsid w:val="002A1DB5"/>
    <w:rsid w:val="002A5829"/>
    <w:rsid w:val="002A72CB"/>
    <w:rsid w:val="002B2D98"/>
    <w:rsid w:val="002B4516"/>
    <w:rsid w:val="002B478C"/>
    <w:rsid w:val="002C233E"/>
    <w:rsid w:val="002D02F0"/>
    <w:rsid w:val="002E2CD4"/>
    <w:rsid w:val="002E7963"/>
    <w:rsid w:val="002F47B3"/>
    <w:rsid w:val="002F589A"/>
    <w:rsid w:val="002F5C9E"/>
    <w:rsid w:val="0032529E"/>
    <w:rsid w:val="00333584"/>
    <w:rsid w:val="00334174"/>
    <w:rsid w:val="00350FAE"/>
    <w:rsid w:val="003575D9"/>
    <w:rsid w:val="003677D0"/>
    <w:rsid w:val="00372394"/>
    <w:rsid w:val="003734FA"/>
    <w:rsid w:val="003976CC"/>
    <w:rsid w:val="003B015B"/>
    <w:rsid w:val="003D6A1E"/>
    <w:rsid w:val="003F43C8"/>
    <w:rsid w:val="003F5F6F"/>
    <w:rsid w:val="003F7146"/>
    <w:rsid w:val="004144FA"/>
    <w:rsid w:val="00414CAD"/>
    <w:rsid w:val="00446921"/>
    <w:rsid w:val="00461D36"/>
    <w:rsid w:val="00493285"/>
    <w:rsid w:val="004935F0"/>
    <w:rsid w:val="004A1554"/>
    <w:rsid w:val="004B0141"/>
    <w:rsid w:val="004B6BE5"/>
    <w:rsid w:val="004C61FB"/>
    <w:rsid w:val="004F7750"/>
    <w:rsid w:val="004F79F7"/>
    <w:rsid w:val="00506248"/>
    <w:rsid w:val="00507E6D"/>
    <w:rsid w:val="00512595"/>
    <w:rsid w:val="00523484"/>
    <w:rsid w:val="00531989"/>
    <w:rsid w:val="0053420E"/>
    <w:rsid w:val="00546A51"/>
    <w:rsid w:val="00547C46"/>
    <w:rsid w:val="0055706E"/>
    <w:rsid w:val="005617E3"/>
    <w:rsid w:val="00563C40"/>
    <w:rsid w:val="0056403F"/>
    <w:rsid w:val="0057360C"/>
    <w:rsid w:val="0057467B"/>
    <w:rsid w:val="00584D1D"/>
    <w:rsid w:val="00591DCE"/>
    <w:rsid w:val="005A5CE3"/>
    <w:rsid w:val="005B225D"/>
    <w:rsid w:val="005C16DD"/>
    <w:rsid w:val="005C2F68"/>
    <w:rsid w:val="005D2AF6"/>
    <w:rsid w:val="005D36CB"/>
    <w:rsid w:val="005F30C9"/>
    <w:rsid w:val="005F7B93"/>
    <w:rsid w:val="0060250E"/>
    <w:rsid w:val="00605686"/>
    <w:rsid w:val="00646004"/>
    <w:rsid w:val="006465A8"/>
    <w:rsid w:val="006650DA"/>
    <w:rsid w:val="00692E80"/>
    <w:rsid w:val="006A473A"/>
    <w:rsid w:val="006A6D23"/>
    <w:rsid w:val="006B6F7F"/>
    <w:rsid w:val="006B765F"/>
    <w:rsid w:val="006C162F"/>
    <w:rsid w:val="006C6C0D"/>
    <w:rsid w:val="006D54D5"/>
    <w:rsid w:val="006E07C7"/>
    <w:rsid w:val="006E213A"/>
    <w:rsid w:val="00725B37"/>
    <w:rsid w:val="007276CF"/>
    <w:rsid w:val="00734F74"/>
    <w:rsid w:val="00743125"/>
    <w:rsid w:val="00746E66"/>
    <w:rsid w:val="007527DD"/>
    <w:rsid w:val="00757AD5"/>
    <w:rsid w:val="00764229"/>
    <w:rsid w:val="00765C6A"/>
    <w:rsid w:val="00783584"/>
    <w:rsid w:val="007838B8"/>
    <w:rsid w:val="007857F2"/>
    <w:rsid w:val="00791845"/>
    <w:rsid w:val="00796115"/>
    <w:rsid w:val="007A7FA6"/>
    <w:rsid w:val="007B084C"/>
    <w:rsid w:val="007B317A"/>
    <w:rsid w:val="007B52B5"/>
    <w:rsid w:val="007B6B27"/>
    <w:rsid w:val="007B72D1"/>
    <w:rsid w:val="007C1F33"/>
    <w:rsid w:val="007C2B74"/>
    <w:rsid w:val="007D29CA"/>
    <w:rsid w:val="007D40FE"/>
    <w:rsid w:val="007E0F0E"/>
    <w:rsid w:val="007E50FE"/>
    <w:rsid w:val="007E793F"/>
    <w:rsid w:val="00803B10"/>
    <w:rsid w:val="008076B3"/>
    <w:rsid w:val="008130E9"/>
    <w:rsid w:val="00826733"/>
    <w:rsid w:val="00832147"/>
    <w:rsid w:val="00832689"/>
    <w:rsid w:val="008422D4"/>
    <w:rsid w:val="00853E6C"/>
    <w:rsid w:val="00865D39"/>
    <w:rsid w:val="0086732A"/>
    <w:rsid w:val="008730D5"/>
    <w:rsid w:val="008B2107"/>
    <w:rsid w:val="008D39B9"/>
    <w:rsid w:val="00916D69"/>
    <w:rsid w:val="00923176"/>
    <w:rsid w:val="0093260C"/>
    <w:rsid w:val="00936C5E"/>
    <w:rsid w:val="00937462"/>
    <w:rsid w:val="00940333"/>
    <w:rsid w:val="009544C5"/>
    <w:rsid w:val="00967354"/>
    <w:rsid w:val="00983C7F"/>
    <w:rsid w:val="009A56D8"/>
    <w:rsid w:val="009C5611"/>
    <w:rsid w:val="009D013F"/>
    <w:rsid w:val="009D3157"/>
    <w:rsid w:val="009F2DFB"/>
    <w:rsid w:val="00A057C9"/>
    <w:rsid w:val="00A16773"/>
    <w:rsid w:val="00A557F5"/>
    <w:rsid w:val="00A6072D"/>
    <w:rsid w:val="00A723AC"/>
    <w:rsid w:val="00A7417B"/>
    <w:rsid w:val="00A77BAA"/>
    <w:rsid w:val="00A80F37"/>
    <w:rsid w:val="00A84FAE"/>
    <w:rsid w:val="00A97187"/>
    <w:rsid w:val="00AB2DCD"/>
    <w:rsid w:val="00AC7276"/>
    <w:rsid w:val="00AD2FA8"/>
    <w:rsid w:val="00AD497D"/>
    <w:rsid w:val="00AE11C5"/>
    <w:rsid w:val="00AE1912"/>
    <w:rsid w:val="00AF0FC9"/>
    <w:rsid w:val="00B030F1"/>
    <w:rsid w:val="00B03EB5"/>
    <w:rsid w:val="00B07732"/>
    <w:rsid w:val="00B53613"/>
    <w:rsid w:val="00B73726"/>
    <w:rsid w:val="00B90940"/>
    <w:rsid w:val="00BA0A35"/>
    <w:rsid w:val="00BC0BC4"/>
    <w:rsid w:val="00BF3639"/>
    <w:rsid w:val="00BF5C2A"/>
    <w:rsid w:val="00C00383"/>
    <w:rsid w:val="00C12607"/>
    <w:rsid w:val="00C2713C"/>
    <w:rsid w:val="00C3595D"/>
    <w:rsid w:val="00C401B3"/>
    <w:rsid w:val="00C43F98"/>
    <w:rsid w:val="00C76464"/>
    <w:rsid w:val="00CA4E40"/>
    <w:rsid w:val="00CC2FD4"/>
    <w:rsid w:val="00CD57C6"/>
    <w:rsid w:val="00CE313B"/>
    <w:rsid w:val="00CE43B3"/>
    <w:rsid w:val="00D17BE9"/>
    <w:rsid w:val="00D3290F"/>
    <w:rsid w:val="00D36296"/>
    <w:rsid w:val="00D365C3"/>
    <w:rsid w:val="00D41079"/>
    <w:rsid w:val="00D433C4"/>
    <w:rsid w:val="00D44BEA"/>
    <w:rsid w:val="00D52654"/>
    <w:rsid w:val="00D723F4"/>
    <w:rsid w:val="00DA08CC"/>
    <w:rsid w:val="00DA1383"/>
    <w:rsid w:val="00DA1BF8"/>
    <w:rsid w:val="00DA5080"/>
    <w:rsid w:val="00DA5A53"/>
    <w:rsid w:val="00DB57C5"/>
    <w:rsid w:val="00DB6221"/>
    <w:rsid w:val="00DC088F"/>
    <w:rsid w:val="00DC0FC4"/>
    <w:rsid w:val="00DE407E"/>
    <w:rsid w:val="00DE7C0E"/>
    <w:rsid w:val="00E07A25"/>
    <w:rsid w:val="00E102C0"/>
    <w:rsid w:val="00E12F8B"/>
    <w:rsid w:val="00E263A5"/>
    <w:rsid w:val="00E3068B"/>
    <w:rsid w:val="00E379DD"/>
    <w:rsid w:val="00E51FE3"/>
    <w:rsid w:val="00E76BA4"/>
    <w:rsid w:val="00EA4A78"/>
    <w:rsid w:val="00EB4D74"/>
    <w:rsid w:val="00EC01A3"/>
    <w:rsid w:val="00ED5116"/>
    <w:rsid w:val="00EF618D"/>
    <w:rsid w:val="00F11B78"/>
    <w:rsid w:val="00F26CBA"/>
    <w:rsid w:val="00F43C31"/>
    <w:rsid w:val="00F43D72"/>
    <w:rsid w:val="00F523BA"/>
    <w:rsid w:val="00F56A6A"/>
    <w:rsid w:val="00F6337C"/>
    <w:rsid w:val="00F82515"/>
    <w:rsid w:val="00F85CE2"/>
    <w:rsid w:val="00FA331E"/>
    <w:rsid w:val="00FA58C5"/>
    <w:rsid w:val="00FB337A"/>
    <w:rsid w:val="00FB4D18"/>
    <w:rsid w:val="00FC4D89"/>
    <w:rsid w:val="00FD7A79"/>
    <w:rsid w:val="00FE0CA1"/>
    <w:rsid w:val="00FF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FB932"/>
  <w15:chartTrackingRefBased/>
  <w15:docId w15:val="{C0E0D8D1-883B-4772-B04E-FBD7228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8B8"/>
    <w:rPr>
      <w:rFonts w:cs="Times New Roman"/>
      <w:color w:val="0000FF"/>
      <w:u w:val="single"/>
    </w:rPr>
  </w:style>
  <w:style w:type="paragraph" w:styleId="BalloonText">
    <w:name w:val="Balloon Text"/>
    <w:basedOn w:val="Normal"/>
    <w:link w:val="BalloonTextChar"/>
    <w:uiPriority w:val="99"/>
    <w:semiHidden/>
    <w:rsid w:val="007838B8"/>
    <w:rPr>
      <w:rFonts w:ascii="Tahoma" w:hAnsi="Tahoma" w:cs="Tahoma"/>
      <w:sz w:val="16"/>
      <w:szCs w:val="16"/>
    </w:rPr>
  </w:style>
  <w:style w:type="character" w:customStyle="1" w:styleId="BalloonTextChar">
    <w:name w:val="Balloon Text Char"/>
    <w:link w:val="BalloonText"/>
    <w:uiPriority w:val="99"/>
    <w:semiHidden/>
    <w:locked/>
    <w:rsid w:val="007838B8"/>
    <w:rPr>
      <w:rFonts w:ascii="Tahoma" w:hAnsi="Tahoma" w:cs="Tahoma"/>
      <w:sz w:val="16"/>
      <w:szCs w:val="16"/>
    </w:rPr>
  </w:style>
  <w:style w:type="paragraph" w:styleId="ListParagraph">
    <w:name w:val="List Paragraph"/>
    <w:basedOn w:val="Normal"/>
    <w:uiPriority w:val="34"/>
    <w:qFormat/>
    <w:rsid w:val="007C1F33"/>
    <w:pPr>
      <w:ind w:left="720"/>
      <w:contextualSpacing/>
    </w:pPr>
  </w:style>
  <w:style w:type="paragraph" w:styleId="Header">
    <w:name w:val="header"/>
    <w:basedOn w:val="Normal"/>
    <w:link w:val="HeaderChar"/>
    <w:uiPriority w:val="99"/>
    <w:unhideWhenUsed/>
    <w:rsid w:val="00F43D72"/>
    <w:pPr>
      <w:tabs>
        <w:tab w:val="center" w:pos="4680"/>
        <w:tab w:val="right" w:pos="9360"/>
      </w:tabs>
    </w:pPr>
  </w:style>
  <w:style w:type="character" w:customStyle="1" w:styleId="HeaderChar">
    <w:name w:val="Header Char"/>
    <w:link w:val="Header"/>
    <w:uiPriority w:val="99"/>
    <w:rsid w:val="00F43D72"/>
    <w:rPr>
      <w:rFonts w:ascii="Times New Roman" w:hAnsi="Times New Roman"/>
      <w:sz w:val="24"/>
      <w:szCs w:val="24"/>
    </w:rPr>
  </w:style>
  <w:style w:type="paragraph" w:styleId="Footer">
    <w:name w:val="footer"/>
    <w:basedOn w:val="Normal"/>
    <w:link w:val="FooterChar"/>
    <w:unhideWhenUsed/>
    <w:rsid w:val="00F43D72"/>
    <w:pPr>
      <w:tabs>
        <w:tab w:val="center" w:pos="4680"/>
        <w:tab w:val="right" w:pos="9360"/>
      </w:tabs>
    </w:pPr>
  </w:style>
  <w:style w:type="character" w:customStyle="1" w:styleId="FooterChar">
    <w:name w:val="Footer Char"/>
    <w:link w:val="Footer"/>
    <w:rsid w:val="00F43D72"/>
    <w:rPr>
      <w:rFonts w:ascii="Times New Roman" w:hAnsi="Times New Roman"/>
      <w:sz w:val="24"/>
      <w:szCs w:val="24"/>
    </w:rPr>
  </w:style>
  <w:style w:type="character" w:styleId="PageNumber">
    <w:name w:val="page number"/>
    <w:rsid w:val="00591DCE"/>
  </w:style>
  <w:style w:type="character" w:styleId="CommentReference">
    <w:name w:val="annotation reference"/>
    <w:basedOn w:val="DefaultParagraphFont"/>
    <w:uiPriority w:val="99"/>
    <w:semiHidden/>
    <w:unhideWhenUsed/>
    <w:rsid w:val="002F589A"/>
    <w:rPr>
      <w:sz w:val="16"/>
      <w:szCs w:val="16"/>
    </w:rPr>
  </w:style>
  <w:style w:type="paragraph" w:styleId="CommentText">
    <w:name w:val="annotation text"/>
    <w:basedOn w:val="Normal"/>
    <w:link w:val="CommentTextChar"/>
    <w:uiPriority w:val="99"/>
    <w:semiHidden/>
    <w:unhideWhenUsed/>
    <w:rsid w:val="002F589A"/>
    <w:rPr>
      <w:sz w:val="20"/>
      <w:szCs w:val="20"/>
    </w:rPr>
  </w:style>
  <w:style w:type="character" w:customStyle="1" w:styleId="CommentTextChar">
    <w:name w:val="Comment Text Char"/>
    <w:basedOn w:val="DefaultParagraphFont"/>
    <w:link w:val="CommentText"/>
    <w:uiPriority w:val="99"/>
    <w:semiHidden/>
    <w:rsid w:val="002F58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F589A"/>
    <w:rPr>
      <w:b/>
      <w:bCs/>
    </w:rPr>
  </w:style>
  <w:style w:type="character" w:customStyle="1" w:styleId="CommentSubjectChar">
    <w:name w:val="Comment Subject Char"/>
    <w:basedOn w:val="CommentTextChar"/>
    <w:link w:val="CommentSubject"/>
    <w:uiPriority w:val="99"/>
    <w:semiHidden/>
    <w:rsid w:val="002F589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428">
      <w:bodyDiv w:val="1"/>
      <w:marLeft w:val="0"/>
      <w:marRight w:val="0"/>
      <w:marTop w:val="0"/>
      <w:marBottom w:val="0"/>
      <w:divBdr>
        <w:top w:val="none" w:sz="0" w:space="0" w:color="auto"/>
        <w:left w:val="none" w:sz="0" w:space="0" w:color="auto"/>
        <w:bottom w:val="none" w:sz="0" w:space="0" w:color="auto"/>
        <w:right w:val="none" w:sz="0" w:space="0" w:color="auto"/>
      </w:divBdr>
    </w:div>
    <w:div w:id="651981773">
      <w:marLeft w:val="0"/>
      <w:marRight w:val="0"/>
      <w:marTop w:val="0"/>
      <w:marBottom w:val="0"/>
      <w:divBdr>
        <w:top w:val="none" w:sz="0" w:space="0" w:color="auto"/>
        <w:left w:val="none" w:sz="0" w:space="0" w:color="auto"/>
        <w:bottom w:val="none" w:sz="0" w:space="0" w:color="auto"/>
        <w:right w:val="none" w:sz="0" w:space="0" w:color="auto"/>
      </w:divBdr>
    </w:div>
    <w:div w:id="651981774">
      <w:marLeft w:val="0"/>
      <w:marRight w:val="0"/>
      <w:marTop w:val="0"/>
      <w:marBottom w:val="0"/>
      <w:divBdr>
        <w:top w:val="none" w:sz="0" w:space="0" w:color="auto"/>
        <w:left w:val="none" w:sz="0" w:space="0" w:color="auto"/>
        <w:bottom w:val="none" w:sz="0" w:space="0" w:color="auto"/>
        <w:right w:val="none" w:sz="0" w:space="0" w:color="auto"/>
      </w:divBdr>
    </w:div>
    <w:div w:id="765346976">
      <w:bodyDiv w:val="1"/>
      <w:marLeft w:val="0"/>
      <w:marRight w:val="0"/>
      <w:marTop w:val="0"/>
      <w:marBottom w:val="0"/>
      <w:divBdr>
        <w:top w:val="none" w:sz="0" w:space="0" w:color="auto"/>
        <w:left w:val="none" w:sz="0" w:space="0" w:color="auto"/>
        <w:bottom w:val="none" w:sz="0" w:space="0" w:color="auto"/>
        <w:right w:val="none" w:sz="0" w:space="0" w:color="auto"/>
      </w:divBdr>
    </w:div>
    <w:div w:id="1010639899">
      <w:bodyDiv w:val="1"/>
      <w:marLeft w:val="0"/>
      <w:marRight w:val="0"/>
      <w:marTop w:val="0"/>
      <w:marBottom w:val="0"/>
      <w:divBdr>
        <w:top w:val="none" w:sz="0" w:space="0" w:color="auto"/>
        <w:left w:val="none" w:sz="0" w:space="0" w:color="auto"/>
        <w:bottom w:val="none" w:sz="0" w:space="0" w:color="auto"/>
        <w:right w:val="none" w:sz="0" w:space="0" w:color="auto"/>
      </w:divBdr>
    </w:div>
    <w:div w:id="1017541419">
      <w:bodyDiv w:val="1"/>
      <w:marLeft w:val="0"/>
      <w:marRight w:val="0"/>
      <w:marTop w:val="0"/>
      <w:marBottom w:val="0"/>
      <w:divBdr>
        <w:top w:val="none" w:sz="0" w:space="0" w:color="auto"/>
        <w:left w:val="none" w:sz="0" w:space="0" w:color="auto"/>
        <w:bottom w:val="none" w:sz="0" w:space="0" w:color="auto"/>
        <w:right w:val="none" w:sz="0" w:space="0" w:color="auto"/>
      </w:divBdr>
    </w:div>
    <w:div w:id="1282957015">
      <w:bodyDiv w:val="1"/>
      <w:marLeft w:val="0"/>
      <w:marRight w:val="0"/>
      <w:marTop w:val="0"/>
      <w:marBottom w:val="0"/>
      <w:divBdr>
        <w:top w:val="none" w:sz="0" w:space="0" w:color="auto"/>
        <w:left w:val="none" w:sz="0" w:space="0" w:color="auto"/>
        <w:bottom w:val="none" w:sz="0" w:space="0" w:color="auto"/>
        <w:right w:val="none" w:sz="0" w:space="0" w:color="auto"/>
      </w:divBdr>
    </w:div>
    <w:div w:id="1434979879">
      <w:bodyDiv w:val="1"/>
      <w:marLeft w:val="0"/>
      <w:marRight w:val="0"/>
      <w:marTop w:val="0"/>
      <w:marBottom w:val="0"/>
      <w:divBdr>
        <w:top w:val="none" w:sz="0" w:space="0" w:color="auto"/>
        <w:left w:val="none" w:sz="0" w:space="0" w:color="auto"/>
        <w:bottom w:val="none" w:sz="0" w:space="0" w:color="auto"/>
        <w:right w:val="none" w:sz="0" w:space="0" w:color="auto"/>
      </w:divBdr>
    </w:div>
    <w:div w:id="17290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PROGRAM INFORMATION</vt:lpstr>
    </vt:vector>
  </TitlesOfParts>
  <Company>CDC</Company>
  <LinksUpToDate>false</LinksUpToDate>
  <CharactersWithSpaces>4147</CharactersWithSpaces>
  <SharedDoc>false</SharedDoc>
  <HLinks>
    <vt:vector size="24" baseType="variant">
      <vt:variant>
        <vt:i4>4980828</vt:i4>
      </vt:variant>
      <vt:variant>
        <vt:i4>9</vt:i4>
      </vt:variant>
      <vt:variant>
        <vt:i4>0</vt:i4>
      </vt:variant>
      <vt:variant>
        <vt:i4>5</vt:i4>
      </vt:variant>
      <vt:variant>
        <vt:lpwstr>http://www.cdc.gov/GetCE</vt:lpwstr>
      </vt:variant>
      <vt:variant>
        <vt:lpwstr/>
      </vt:variant>
      <vt:variant>
        <vt:i4>4980828</vt:i4>
      </vt:variant>
      <vt:variant>
        <vt:i4>6</vt:i4>
      </vt:variant>
      <vt:variant>
        <vt:i4>0</vt:i4>
      </vt:variant>
      <vt:variant>
        <vt:i4>5</vt:i4>
      </vt:variant>
      <vt:variant>
        <vt:lpwstr>http://www.cdc.gov/GetCE</vt:lpwstr>
      </vt:variant>
      <vt:variant>
        <vt:lpwstr/>
      </vt:variant>
      <vt:variant>
        <vt:i4>5308421</vt:i4>
      </vt:variant>
      <vt:variant>
        <vt:i4>3</vt:i4>
      </vt:variant>
      <vt:variant>
        <vt:i4>0</vt:i4>
      </vt:variant>
      <vt:variant>
        <vt:i4>5</vt:i4>
      </vt:variant>
      <vt:variant>
        <vt:lpwstr>https://tceols.cdc.gov/Home/Steps</vt:lpwstr>
      </vt:variant>
      <vt:variant>
        <vt:lpwstr/>
      </vt:variant>
      <vt:variant>
        <vt:i4>4456514</vt:i4>
      </vt:variant>
      <vt:variant>
        <vt:i4>0</vt:i4>
      </vt:variant>
      <vt:variant>
        <vt:i4>0</vt:i4>
      </vt:variant>
      <vt:variant>
        <vt:i4>5</vt:i4>
      </vt:variant>
      <vt:variant>
        <vt:lpwstr>https://www.cdc.gov/getCE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dc:title>
  <dc:subject/>
  <dc:creator>blr4</dc:creator>
  <cp:keywords/>
  <cp:lastModifiedBy>Godfrey, Ingrid Atchison</cp:lastModifiedBy>
  <cp:revision>2</cp:revision>
  <cp:lastPrinted>2013-11-05T13:10:00Z</cp:lastPrinted>
  <dcterms:created xsi:type="dcterms:W3CDTF">2019-09-13T15:53:00Z</dcterms:created>
  <dcterms:modified xsi:type="dcterms:W3CDTF">2019-09-13T15:53:00Z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